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D1" w:rsidRDefault="00E110D1" w:rsidP="00303C67">
      <w:pPr>
        <w:spacing w:after="240"/>
        <w:jc w:val="center"/>
        <w:rPr>
          <w:rFonts w:ascii="Times New Roman" w:hAnsi="Times New Roman" w:cs="Times New Roman"/>
          <w:b/>
          <w:color w:val="000000" w:themeColor="text1"/>
          <w:sz w:val="32"/>
          <w:szCs w:val="32"/>
          <w:lang w:val="lt-LT"/>
        </w:rPr>
      </w:pPr>
      <w:r w:rsidRPr="00E110D1">
        <w:rPr>
          <w:rFonts w:ascii="Times New Roman" w:hAnsi="Times New Roman" w:cs="Times New Roman"/>
          <w:b/>
          <w:noProof/>
          <w:color w:val="000000" w:themeColor="text1"/>
          <w:sz w:val="32"/>
          <w:szCs w:val="32"/>
        </w:rPr>
        <w:drawing>
          <wp:inline distT="0" distB="0" distL="0" distR="0" wp14:anchorId="6B365888" wp14:editId="5E8FE6E1">
            <wp:extent cx="2324100" cy="495300"/>
            <wp:effectExtent l="0" t="0" r="0" b="0"/>
            <wp:docPr id="8" name="Paveikslėlis 7" descr="C:\Users\User\Downloads\LT Bendrai finansuoja Europos Sąjunga_POS.jpg"/>
            <wp:cNvGraphicFramePr/>
            <a:graphic xmlns:a="http://schemas.openxmlformats.org/drawingml/2006/main">
              <a:graphicData uri="http://schemas.openxmlformats.org/drawingml/2006/picture">
                <pic:pic xmlns:pic="http://schemas.openxmlformats.org/drawingml/2006/picture">
                  <pic:nvPicPr>
                    <pic:cNvPr id="8" name="Paveikslėlis 7" descr="C:\Users\User\Downloads\LT Bendrai finansuoja Europos Sąjunga_POS.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r w:rsidRPr="00E110D1">
        <w:rPr>
          <w:noProof/>
        </w:rPr>
        <w:t xml:space="preserve"> </w:t>
      </w:r>
      <w:r w:rsidRPr="00E110D1">
        <w:rPr>
          <w:rFonts w:ascii="Times New Roman" w:hAnsi="Times New Roman" w:cs="Times New Roman"/>
          <w:b/>
          <w:noProof/>
          <w:color w:val="000000" w:themeColor="text1"/>
          <w:sz w:val="32"/>
          <w:szCs w:val="32"/>
        </w:rPr>
        <w:drawing>
          <wp:inline distT="0" distB="0" distL="0" distR="0" wp14:anchorId="1D42E046" wp14:editId="29A29268">
            <wp:extent cx="1463513" cy="569091"/>
            <wp:effectExtent l="0" t="0" r="3810" b="2540"/>
            <wp:docPr id="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923" cy="594915"/>
                    </a:xfrm>
                    <a:prstGeom prst="rect">
                      <a:avLst/>
                    </a:prstGeom>
                  </pic:spPr>
                </pic:pic>
              </a:graphicData>
            </a:graphic>
          </wp:inline>
        </w:drawing>
      </w:r>
      <w:r w:rsidRPr="00E110D1">
        <w:rPr>
          <w:noProof/>
        </w:rPr>
        <w:t xml:space="preserve"> </w:t>
      </w:r>
      <w:r w:rsidRPr="00E110D1">
        <w:rPr>
          <w:noProof/>
        </w:rPr>
        <w:drawing>
          <wp:inline distT="0" distB="0" distL="0" distR="0" wp14:anchorId="65ACCF77" wp14:editId="319FE61E">
            <wp:extent cx="938435" cy="596900"/>
            <wp:effectExtent l="0" t="0" r="0" b="0"/>
            <wp:docPr id="5" name="Paveikslėlis 4" descr="Žiūrėti šaltinio vaizdą"/>
            <wp:cNvGraphicFramePr/>
            <a:graphic xmlns:a="http://schemas.openxmlformats.org/drawingml/2006/main">
              <a:graphicData uri="http://schemas.openxmlformats.org/drawingml/2006/picture">
                <pic:pic xmlns:pic="http://schemas.openxmlformats.org/drawingml/2006/picture">
                  <pic:nvPicPr>
                    <pic:cNvPr id="5" name="Paveikslėlis 4" descr="Žiūrėti šaltinio vaizdą"/>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6436" cy="608350"/>
                    </a:xfrm>
                    <a:prstGeom prst="rect">
                      <a:avLst/>
                    </a:prstGeom>
                    <a:noFill/>
                    <a:ln>
                      <a:noFill/>
                    </a:ln>
                  </pic:spPr>
                </pic:pic>
              </a:graphicData>
            </a:graphic>
          </wp:inline>
        </w:drawing>
      </w:r>
    </w:p>
    <w:p w:rsidR="00166436" w:rsidRPr="00166436" w:rsidRDefault="00166436" w:rsidP="00166436">
      <w:pPr>
        <w:spacing w:after="120"/>
        <w:jc w:val="center"/>
        <w:rPr>
          <w:rFonts w:ascii="Times New Roman" w:hAnsi="Times New Roman" w:cs="Times New Roman"/>
          <w:b/>
          <w:color w:val="000000" w:themeColor="text1"/>
          <w:sz w:val="16"/>
          <w:szCs w:val="16"/>
          <w:lang w:val="lt-LT"/>
        </w:rPr>
      </w:pPr>
    </w:p>
    <w:p w:rsidR="00F2571F" w:rsidRPr="00F2571F" w:rsidRDefault="00F2571F" w:rsidP="00F2571F">
      <w:pPr>
        <w:spacing w:after="240"/>
        <w:jc w:val="center"/>
        <w:rPr>
          <w:rStyle w:val="Emfaz"/>
          <w:rFonts w:ascii="Times New Roman" w:hAnsi="Times New Roman" w:cs="Times New Roman"/>
          <w:b/>
          <w:i w:val="0"/>
          <w:sz w:val="24"/>
          <w:szCs w:val="24"/>
          <w:lang w:val="lt-LT"/>
        </w:rPr>
      </w:pPr>
      <w:r>
        <w:rPr>
          <w:rFonts w:ascii="Times New Roman" w:hAnsi="Times New Roman" w:cs="Times New Roman"/>
          <w:b/>
          <w:color w:val="000000" w:themeColor="text1"/>
          <w:sz w:val="32"/>
          <w:szCs w:val="32"/>
          <w:lang w:val="lt-LT"/>
        </w:rPr>
        <w:t>PRIVAČIŲ MIŠKŲ NAŠUMO MONITORINGAS</w:t>
      </w:r>
    </w:p>
    <w:p w:rsidR="006C6B0C" w:rsidRDefault="00BD2EA9" w:rsidP="007A6473">
      <w:pPr>
        <w:pStyle w:val="prastasiniatinklio"/>
        <w:spacing w:before="0" w:beforeAutospacing="0" w:after="120" w:afterAutospacing="0"/>
        <w:ind w:firstLine="720"/>
        <w:jc w:val="both"/>
        <w:rPr>
          <w:rStyle w:val="Emfaz"/>
          <w:i w:val="0"/>
          <w:lang w:val="lt-LT"/>
        </w:rPr>
      </w:pPr>
      <w:r>
        <w:rPr>
          <w:rStyle w:val="Emfaz"/>
          <w:i w:val="0"/>
          <w:lang w:val="lt-LT"/>
        </w:rPr>
        <w:t>M</w:t>
      </w:r>
      <w:r w:rsidR="00F2571F" w:rsidRPr="00F2571F">
        <w:rPr>
          <w:rStyle w:val="Emfaz"/>
          <w:i w:val="0"/>
          <w:lang w:val="lt-LT"/>
        </w:rPr>
        <w:t>iškų našumas įvairiose ES šalyse yra tik apie 60-85 % nuo potencialaus. Lietuvos privačių miškų brandžių ir bręstančių medynų našumą galima padidinti apie 20 %, o jų vertę – dar daugiau. Miško auginimas, jų būklės kontrolė, išteklių valdymas – sudėtingi klausimai. Šiuo metu visus išvardintus klausimus miško savininkas, siekdamas ūkininkavimo efektyvumo didinimo turi spręsti savarankiškai. Tam reikalingos gilios specialiosios žinios, praktinio darbo patirtis, o jų daugelis miško savininkų stokoja, todėl didžiąja dauguma atvejų šie klausimai visiškai nesprendžiami. Esant tokioms aplinkybėms, labai aktualu miško savininkams pateikti lengvai įgyvendinamus būdus</w:t>
      </w:r>
      <w:r w:rsidR="006C6B0C">
        <w:rPr>
          <w:rStyle w:val="Emfaz"/>
          <w:i w:val="0"/>
          <w:lang w:val="lt-LT"/>
        </w:rPr>
        <w:t xml:space="preserve"> ir priemones</w:t>
      </w:r>
      <w:r w:rsidR="00F2571F" w:rsidRPr="00F2571F">
        <w:rPr>
          <w:rStyle w:val="Emfaz"/>
          <w:i w:val="0"/>
          <w:lang w:val="lt-LT"/>
        </w:rPr>
        <w:t xml:space="preserve"> </w:t>
      </w:r>
      <w:r w:rsidR="007A6473">
        <w:rPr>
          <w:rStyle w:val="Emfaz"/>
          <w:i w:val="0"/>
          <w:lang w:val="lt-LT"/>
        </w:rPr>
        <w:t>kaip atlikt</w:t>
      </w:r>
      <w:r w:rsidR="006C6B0C">
        <w:rPr>
          <w:rStyle w:val="Emfaz"/>
          <w:i w:val="0"/>
          <w:lang w:val="lt-LT"/>
        </w:rPr>
        <w:t xml:space="preserve">i miško valdų medynų našumo monitoringą </w:t>
      </w:r>
      <w:proofErr w:type="spellStart"/>
      <w:r w:rsidR="006C6B0C">
        <w:rPr>
          <w:rStyle w:val="Emfaz"/>
          <w:i w:val="0"/>
          <w:lang w:val="lt-LT"/>
        </w:rPr>
        <w:t>t.y</w:t>
      </w:r>
      <w:proofErr w:type="spellEnd"/>
      <w:r w:rsidR="006C6B0C">
        <w:rPr>
          <w:rStyle w:val="Emfaz"/>
          <w:i w:val="0"/>
          <w:lang w:val="lt-LT"/>
        </w:rPr>
        <w:t xml:space="preserve">. gauti objektyvią informaciją apie </w:t>
      </w:r>
      <w:r w:rsidR="002F4F9D">
        <w:rPr>
          <w:rStyle w:val="Emfaz"/>
          <w:i w:val="0"/>
          <w:lang w:val="lt-LT"/>
        </w:rPr>
        <w:t>medynų našumo</w:t>
      </w:r>
      <w:r w:rsidR="00F2571F" w:rsidRPr="00F2571F">
        <w:rPr>
          <w:rStyle w:val="Emfaz"/>
          <w:i w:val="0"/>
          <w:lang w:val="lt-LT"/>
        </w:rPr>
        <w:t xml:space="preserve"> </w:t>
      </w:r>
      <w:r w:rsidR="006C6B0C">
        <w:rPr>
          <w:rStyle w:val="Emfaz"/>
          <w:i w:val="0"/>
          <w:lang w:val="lt-LT"/>
        </w:rPr>
        <w:t xml:space="preserve">raidą ir jos prognozę. </w:t>
      </w:r>
    </w:p>
    <w:p w:rsidR="00F2571F" w:rsidRPr="00F2571F" w:rsidRDefault="00F2571F" w:rsidP="00F2571F">
      <w:pPr>
        <w:pStyle w:val="prastasiniatinklio"/>
        <w:spacing w:before="0" w:beforeAutospacing="0" w:after="0" w:afterAutospacing="0"/>
        <w:ind w:firstLine="720"/>
        <w:jc w:val="both"/>
        <w:rPr>
          <w:rStyle w:val="Emfaz"/>
          <w:i w:val="0"/>
          <w:lang w:val="lt-LT"/>
        </w:rPr>
      </w:pPr>
      <w:r w:rsidRPr="00F2571F">
        <w:rPr>
          <w:rStyle w:val="Emfaz"/>
          <w:i w:val="0"/>
          <w:lang w:val="lt-LT"/>
        </w:rPr>
        <w:t>Privačių miškų savininkai tvarkydami savo miškus įgyvendina pagal Miškotvarkos darbų</w:t>
      </w:r>
    </w:p>
    <w:p w:rsidR="00303C67" w:rsidRDefault="00F2571F" w:rsidP="0077676B">
      <w:pPr>
        <w:tabs>
          <w:tab w:val="left" w:pos="318"/>
        </w:tabs>
        <w:spacing w:after="120"/>
        <w:ind w:left="34"/>
        <w:jc w:val="both"/>
        <w:rPr>
          <w:rStyle w:val="Emfaz"/>
          <w:rFonts w:ascii="Times New Roman" w:hAnsi="Times New Roman" w:cs="Times New Roman"/>
          <w:i w:val="0"/>
          <w:sz w:val="24"/>
          <w:szCs w:val="24"/>
          <w:lang w:val="lt-LT"/>
        </w:rPr>
      </w:pPr>
      <w:r w:rsidRPr="00F2571F">
        <w:rPr>
          <w:rStyle w:val="Emfaz"/>
          <w:rFonts w:ascii="Times New Roman" w:hAnsi="Times New Roman" w:cs="Times New Roman"/>
          <w:i w:val="0"/>
          <w:sz w:val="24"/>
          <w:szCs w:val="24"/>
          <w:lang w:val="lt-LT"/>
        </w:rPr>
        <w:t xml:space="preserve">vykdymo instrukciją parengtuose Miškotvarkos projektuose numatytas ūkines priemones – medynų kirtimus, jų atkūrimą ir medynų formavimą. Projekte numatytos ūkinės priemonės, tik reglamentuoja veiklos apimtis (medynų kirtimų intensyvumą ir savalaikį miško atkūrimą), kad nebūtų pažeistas Miškų įstatymas ir kiti Miškininkystės teisės aktai. Tačiau miškotvarkos projektuose neįvertinamas numatomų priemonių alternatyvų galimybės, neanalizuojamas jų ekonominis efektyvumas, kokią reikšmę planuojamos priemonės turės tolimesnei miško išteklių raidai ir jų būklei. </w:t>
      </w:r>
      <w:r w:rsidR="0097192C">
        <w:rPr>
          <w:rStyle w:val="Emfaz"/>
          <w:rFonts w:ascii="Times New Roman" w:hAnsi="Times New Roman" w:cs="Times New Roman"/>
          <w:i w:val="0"/>
          <w:sz w:val="24"/>
          <w:szCs w:val="24"/>
          <w:lang w:val="lt-LT"/>
        </w:rPr>
        <w:t>I</w:t>
      </w:r>
      <w:r w:rsidRPr="00F2571F">
        <w:rPr>
          <w:rStyle w:val="Emfaz"/>
          <w:rFonts w:ascii="Times New Roman" w:hAnsi="Times New Roman" w:cs="Times New Roman"/>
          <w:i w:val="0"/>
          <w:sz w:val="24"/>
          <w:szCs w:val="24"/>
          <w:lang w:val="lt-LT"/>
        </w:rPr>
        <w:t>švardintas problemas galima išspręsti, taikant skaitmenin</w:t>
      </w:r>
      <w:r w:rsidR="006C6B0C">
        <w:rPr>
          <w:rStyle w:val="Emfaz"/>
          <w:rFonts w:ascii="Times New Roman" w:hAnsi="Times New Roman" w:cs="Times New Roman"/>
          <w:i w:val="0"/>
          <w:sz w:val="24"/>
          <w:szCs w:val="24"/>
          <w:lang w:val="lt-LT"/>
        </w:rPr>
        <w:t>ę</w:t>
      </w:r>
      <w:r w:rsidRPr="00F2571F">
        <w:rPr>
          <w:rStyle w:val="Emfaz"/>
          <w:rFonts w:ascii="Times New Roman" w:hAnsi="Times New Roman" w:cs="Times New Roman"/>
          <w:i w:val="0"/>
          <w:sz w:val="24"/>
          <w:szCs w:val="24"/>
          <w:lang w:val="lt-LT"/>
        </w:rPr>
        <w:t xml:space="preserve"> technologij</w:t>
      </w:r>
      <w:r w:rsidR="0077676B">
        <w:rPr>
          <w:rStyle w:val="Emfaz"/>
          <w:rFonts w:ascii="Times New Roman" w:hAnsi="Times New Roman" w:cs="Times New Roman"/>
          <w:i w:val="0"/>
          <w:sz w:val="24"/>
          <w:szCs w:val="24"/>
          <w:lang w:val="lt-LT"/>
        </w:rPr>
        <w:t>ą</w:t>
      </w:r>
      <w:r w:rsidRPr="00F2571F">
        <w:rPr>
          <w:rStyle w:val="Emfaz"/>
          <w:rFonts w:ascii="Times New Roman" w:hAnsi="Times New Roman" w:cs="Times New Roman"/>
          <w:i w:val="0"/>
          <w:sz w:val="24"/>
          <w:szCs w:val="24"/>
          <w:lang w:val="lt-LT"/>
        </w:rPr>
        <w:t xml:space="preserve"> „</w:t>
      </w:r>
      <w:r w:rsidRPr="0097192C">
        <w:rPr>
          <w:rStyle w:val="Emfaz"/>
          <w:rFonts w:ascii="Times New Roman" w:hAnsi="Times New Roman" w:cs="Times New Roman"/>
          <w:sz w:val="24"/>
          <w:szCs w:val="24"/>
          <w:lang w:val="lt-LT"/>
        </w:rPr>
        <w:t>Išmanusis miškininkas</w:t>
      </w:r>
      <w:r w:rsidRPr="00F2571F">
        <w:rPr>
          <w:rStyle w:val="Emfaz"/>
          <w:rFonts w:ascii="Times New Roman" w:hAnsi="Times New Roman" w:cs="Times New Roman"/>
          <w:i w:val="0"/>
          <w:sz w:val="24"/>
          <w:szCs w:val="24"/>
          <w:lang w:val="lt-LT"/>
        </w:rPr>
        <w:t xml:space="preserve">“. Pagrindinis šios technologijos tikslas – sukurti prielaidas privačių miškų išteklių efektyvesniam naudojimui ir miškų daugiafunkcinės vertės didinimui. </w:t>
      </w:r>
    </w:p>
    <w:p w:rsidR="00952006" w:rsidRPr="00952006" w:rsidRDefault="00952006" w:rsidP="0077676B">
      <w:pPr>
        <w:spacing w:after="120"/>
        <w:ind w:firstLine="567"/>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Medynų augimą ir našumą lemia daugelis veiksnių. Vieni jų mažina medynų našumą, o kitų poveikis teigiamas.  Pavyzdžiui, intensyviai ugdant (kai medienos iškertama daugiau negu jos priauga) medynų našumas alinamas ir atvirkščiai, optimaliai ugdant medynus, jų našumas puoselėjamas. Be ugdomųjų kirtimų, dar yra daug veiksnių, kurie turi įtakos medynų augimui (medžių ligos, kenkėjai, stichinės nelaimės, medynų melioracija, gamtinės aplinkos užterštumas ir kt.). Todėl ūkininkaujant miške aktualu turėti informaciją apie jo našumo pokyčius. Tokia  informacija įgalina įvertinti ūkininkavimo kokybę, nustatyti kitų veiksnių reikšmę medynų augimui.</w:t>
      </w:r>
    </w:p>
    <w:p w:rsidR="00952006" w:rsidRDefault="00952006" w:rsidP="00952006">
      <w:pPr>
        <w:ind w:firstLine="567"/>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 xml:space="preserve">Teisingai įvertinti miško našumo pokyčius nėra paprasta. Medynams augant kinta įvairūs jų rodikliai – rūšinė sudėtis, amžius, tūris ir kt. Be to vieni medynai iškertami, jų vietoje atkuriami nauji. Todėl ilgainiui keičiasi ir viso miško vidutiniai </w:t>
      </w:r>
      <w:proofErr w:type="spellStart"/>
      <w:r w:rsidRPr="00952006">
        <w:rPr>
          <w:rFonts w:ascii="Times New Roman" w:hAnsi="Times New Roman" w:cs="Times New Roman"/>
          <w:sz w:val="24"/>
          <w:szCs w:val="24"/>
          <w:lang w:val="lt-LT"/>
        </w:rPr>
        <w:t>dendrometriniai</w:t>
      </w:r>
      <w:proofErr w:type="spellEnd"/>
      <w:r w:rsidRPr="00952006">
        <w:rPr>
          <w:rFonts w:ascii="Times New Roman" w:hAnsi="Times New Roman" w:cs="Times New Roman"/>
          <w:sz w:val="24"/>
          <w:szCs w:val="24"/>
          <w:lang w:val="lt-LT"/>
        </w:rPr>
        <w:t xml:space="preserve">  rodikliai. Darant išvadas apie miško našumo pasikeitimą pagal kurio nors vieno </w:t>
      </w:r>
      <w:proofErr w:type="spellStart"/>
      <w:r w:rsidRPr="00952006">
        <w:rPr>
          <w:rFonts w:ascii="Times New Roman" w:hAnsi="Times New Roman" w:cs="Times New Roman"/>
          <w:sz w:val="24"/>
          <w:szCs w:val="24"/>
          <w:lang w:val="lt-LT"/>
        </w:rPr>
        <w:t>dendrometrinio</w:t>
      </w:r>
      <w:proofErr w:type="spellEnd"/>
      <w:r w:rsidRPr="00952006">
        <w:rPr>
          <w:rFonts w:ascii="Times New Roman" w:hAnsi="Times New Roman" w:cs="Times New Roman"/>
          <w:sz w:val="24"/>
          <w:szCs w:val="24"/>
          <w:lang w:val="lt-LT"/>
        </w:rPr>
        <w:t xml:space="preserve"> rodiklio pokytį, galima padaryti didelių klaidų. Pavyzdžiui, jeigu per 10 metų vidutinis </w:t>
      </w:r>
      <w:r>
        <w:rPr>
          <w:rFonts w:ascii="Times New Roman" w:hAnsi="Times New Roman" w:cs="Times New Roman"/>
          <w:sz w:val="24"/>
          <w:szCs w:val="24"/>
          <w:lang w:val="lt-LT"/>
        </w:rPr>
        <w:t>miško valdos</w:t>
      </w:r>
      <w:r w:rsidRPr="00952006">
        <w:rPr>
          <w:rFonts w:ascii="Times New Roman" w:hAnsi="Times New Roman" w:cs="Times New Roman"/>
          <w:sz w:val="24"/>
          <w:szCs w:val="24"/>
          <w:lang w:val="lt-LT"/>
        </w:rPr>
        <w:t xml:space="preserve"> medynų tūris padidėjo, tarkim, 20 m</w:t>
      </w:r>
      <w:r w:rsidRPr="00952006">
        <w:rPr>
          <w:rFonts w:ascii="Times New Roman" w:hAnsi="Times New Roman" w:cs="Times New Roman"/>
          <w:sz w:val="24"/>
          <w:szCs w:val="24"/>
          <w:vertAlign w:val="superscript"/>
          <w:lang w:val="lt-LT"/>
        </w:rPr>
        <w:t>3</w:t>
      </w:r>
      <w:r w:rsidRPr="00952006">
        <w:rPr>
          <w:rFonts w:ascii="Times New Roman" w:hAnsi="Times New Roman" w:cs="Times New Roman"/>
          <w:sz w:val="24"/>
          <w:szCs w:val="24"/>
          <w:lang w:val="lt-LT"/>
        </w:rPr>
        <w:t xml:space="preserve">/ha, tai dar nereiškia, kad padidėjo šio </w:t>
      </w:r>
      <w:r>
        <w:rPr>
          <w:rFonts w:ascii="Times New Roman" w:hAnsi="Times New Roman" w:cs="Times New Roman"/>
          <w:sz w:val="24"/>
          <w:szCs w:val="24"/>
          <w:lang w:val="lt-LT"/>
        </w:rPr>
        <w:t>miško</w:t>
      </w:r>
      <w:r w:rsidRPr="00952006">
        <w:rPr>
          <w:rFonts w:ascii="Times New Roman" w:hAnsi="Times New Roman" w:cs="Times New Roman"/>
          <w:sz w:val="24"/>
          <w:szCs w:val="24"/>
          <w:lang w:val="lt-LT"/>
        </w:rPr>
        <w:t xml:space="preserve"> medynų našumas, nes per tą laiką galėjo pasikeisti ne tik vidutinis medynų tūris, bet ir vidutinis jų amžius, rūšinė sudėtis. </w:t>
      </w:r>
      <w:r>
        <w:rPr>
          <w:rFonts w:ascii="Times New Roman" w:hAnsi="Times New Roman" w:cs="Times New Roman"/>
          <w:sz w:val="24"/>
          <w:szCs w:val="24"/>
          <w:lang w:val="lt-LT"/>
        </w:rPr>
        <w:t>O</w:t>
      </w:r>
      <w:r w:rsidRPr="00952006">
        <w:rPr>
          <w:rFonts w:ascii="Times New Roman" w:hAnsi="Times New Roman" w:cs="Times New Roman"/>
          <w:sz w:val="24"/>
          <w:szCs w:val="24"/>
          <w:lang w:val="lt-LT"/>
        </w:rPr>
        <w:t xml:space="preserve">bjektyviai įvertinti miško našumo </w:t>
      </w:r>
      <w:r>
        <w:rPr>
          <w:rFonts w:ascii="Times New Roman" w:hAnsi="Times New Roman" w:cs="Times New Roman"/>
          <w:sz w:val="24"/>
          <w:szCs w:val="24"/>
          <w:lang w:val="lt-LT"/>
        </w:rPr>
        <w:t>pokyčių efektyvumą</w:t>
      </w:r>
      <w:r w:rsidRPr="0095200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galima </w:t>
      </w:r>
      <w:r w:rsidR="00572C28">
        <w:rPr>
          <w:rFonts w:ascii="Times New Roman" w:hAnsi="Times New Roman" w:cs="Times New Roman"/>
          <w:sz w:val="24"/>
          <w:szCs w:val="24"/>
          <w:lang w:val="lt-LT"/>
        </w:rPr>
        <w:t xml:space="preserve">du kriterijus: </w:t>
      </w:r>
      <w:r w:rsidR="00572C28" w:rsidRPr="00952006">
        <w:rPr>
          <w:rFonts w:ascii="Times New Roman" w:hAnsi="Times New Roman" w:cs="Times New Roman"/>
          <w:sz w:val="24"/>
          <w:szCs w:val="24"/>
          <w:lang w:val="lt-LT"/>
        </w:rPr>
        <w:t xml:space="preserve">medyno </w:t>
      </w:r>
      <w:r w:rsidR="00572C28" w:rsidRPr="00952006">
        <w:rPr>
          <w:rFonts w:ascii="Times New Roman" w:hAnsi="Times New Roman" w:cs="Times New Roman"/>
          <w:b/>
          <w:i/>
          <w:sz w:val="24"/>
          <w:szCs w:val="24"/>
          <w:lang w:val="lt-LT"/>
        </w:rPr>
        <w:t>tūrio indeks</w:t>
      </w:r>
      <w:r w:rsidR="00572C28">
        <w:rPr>
          <w:rFonts w:ascii="Times New Roman" w:hAnsi="Times New Roman" w:cs="Times New Roman"/>
          <w:b/>
          <w:i/>
          <w:sz w:val="24"/>
          <w:szCs w:val="24"/>
          <w:lang w:val="lt-LT"/>
        </w:rPr>
        <w:t>ą</w:t>
      </w:r>
      <w:r w:rsidR="00572C28" w:rsidRPr="00952006">
        <w:rPr>
          <w:rFonts w:ascii="Times New Roman" w:hAnsi="Times New Roman" w:cs="Times New Roman"/>
          <w:sz w:val="24"/>
          <w:szCs w:val="24"/>
          <w:lang w:val="lt-LT"/>
        </w:rPr>
        <w:t xml:space="preserve"> ir medyno </w:t>
      </w:r>
      <w:r w:rsidR="00572C28" w:rsidRPr="00952006">
        <w:rPr>
          <w:rFonts w:ascii="Times New Roman" w:hAnsi="Times New Roman" w:cs="Times New Roman"/>
          <w:b/>
          <w:i/>
          <w:sz w:val="24"/>
          <w:szCs w:val="24"/>
          <w:lang w:val="lt-LT"/>
        </w:rPr>
        <w:t>vertės indeks</w:t>
      </w:r>
      <w:r w:rsidR="00572C28">
        <w:rPr>
          <w:rFonts w:ascii="Times New Roman" w:hAnsi="Times New Roman" w:cs="Times New Roman"/>
          <w:b/>
          <w:i/>
          <w:sz w:val="24"/>
          <w:szCs w:val="24"/>
          <w:lang w:val="lt-LT"/>
        </w:rPr>
        <w:t xml:space="preserve">ą </w:t>
      </w:r>
      <w:r w:rsidR="00572C28" w:rsidRPr="00572C28">
        <w:rPr>
          <w:rFonts w:ascii="Times New Roman" w:hAnsi="Times New Roman" w:cs="Times New Roman"/>
          <w:sz w:val="24"/>
          <w:szCs w:val="24"/>
          <w:lang w:val="lt-LT"/>
        </w:rPr>
        <w:t>bei</w:t>
      </w:r>
      <w:r w:rsidR="00572C28">
        <w:rPr>
          <w:rFonts w:ascii="Times New Roman" w:hAnsi="Times New Roman" w:cs="Times New Roman"/>
          <w:sz w:val="24"/>
          <w:szCs w:val="24"/>
          <w:lang w:val="lt-LT"/>
        </w:rPr>
        <w:t xml:space="preserve"> specialiąją </w:t>
      </w:r>
      <w:r>
        <w:rPr>
          <w:rFonts w:ascii="Times New Roman" w:hAnsi="Times New Roman" w:cs="Times New Roman"/>
          <w:sz w:val="24"/>
          <w:szCs w:val="24"/>
          <w:lang w:val="lt-LT"/>
        </w:rPr>
        <w:t>„</w:t>
      </w:r>
      <w:r w:rsidRPr="00572C28">
        <w:rPr>
          <w:rFonts w:ascii="Times New Roman" w:hAnsi="Times New Roman" w:cs="Times New Roman"/>
          <w:i/>
          <w:sz w:val="24"/>
          <w:szCs w:val="24"/>
          <w:lang w:val="lt-LT"/>
        </w:rPr>
        <w:t>Išmaniojo miškininko</w:t>
      </w:r>
      <w:r>
        <w:rPr>
          <w:rFonts w:ascii="Times New Roman" w:hAnsi="Times New Roman" w:cs="Times New Roman"/>
          <w:sz w:val="24"/>
          <w:szCs w:val="24"/>
          <w:lang w:val="lt-LT"/>
        </w:rPr>
        <w:t>“ skaitmeninę technologiją</w:t>
      </w:r>
      <w:r w:rsidR="00572C28" w:rsidRPr="007B312B">
        <w:rPr>
          <w:rFonts w:ascii="Times New Roman" w:hAnsi="Times New Roman" w:cs="Times New Roman"/>
          <w:sz w:val="24"/>
          <w:szCs w:val="24"/>
          <w:lang w:val="lt-LT"/>
        </w:rPr>
        <w:t>.</w:t>
      </w:r>
      <w:r w:rsidR="007B312B" w:rsidRPr="007B312B">
        <w:rPr>
          <w:rFonts w:ascii="Times New Roman" w:hAnsi="Times New Roman" w:cs="Times New Roman"/>
          <w:sz w:val="24"/>
          <w:szCs w:val="24"/>
          <w:lang w:val="lt-LT"/>
        </w:rPr>
        <w:t xml:space="preserve"> </w:t>
      </w:r>
      <w:r w:rsidR="007B312B" w:rsidRPr="007B312B">
        <w:rPr>
          <w:rFonts w:ascii="Times New Roman" w:hAnsi="Times New Roman" w:cs="Times New Roman"/>
          <w:sz w:val="24"/>
          <w:szCs w:val="24"/>
          <w:lang w:val="lt-LT"/>
        </w:rPr>
        <w:t xml:space="preserve">Medyno tūrio indeksas nustatomas pagal medyno tūrį 1 ha </w:t>
      </w:r>
      <w:r w:rsidR="007A6473">
        <w:rPr>
          <w:rFonts w:ascii="Times New Roman" w:hAnsi="Times New Roman" w:cs="Times New Roman"/>
          <w:sz w:val="24"/>
          <w:szCs w:val="24"/>
          <w:lang w:val="lt-LT"/>
        </w:rPr>
        <w:t>ir</w:t>
      </w:r>
      <w:r w:rsidR="007B312B" w:rsidRPr="007B312B">
        <w:rPr>
          <w:rFonts w:ascii="Times New Roman" w:hAnsi="Times New Roman" w:cs="Times New Roman"/>
          <w:sz w:val="24"/>
          <w:szCs w:val="24"/>
          <w:lang w:val="lt-LT"/>
        </w:rPr>
        <w:t xml:space="preserve"> amžių</w:t>
      </w:r>
      <w:r w:rsidR="007B312B">
        <w:rPr>
          <w:rFonts w:ascii="Times New Roman" w:hAnsi="Times New Roman" w:cs="Times New Roman"/>
          <w:sz w:val="24"/>
          <w:szCs w:val="24"/>
          <w:lang w:val="lt-LT"/>
        </w:rPr>
        <w:t xml:space="preserve"> (</w:t>
      </w:r>
      <w:r w:rsidR="009255B7">
        <w:rPr>
          <w:rFonts w:ascii="Times New Roman" w:hAnsi="Times New Roman" w:cs="Times New Roman"/>
          <w:sz w:val="24"/>
          <w:szCs w:val="24"/>
          <w:lang w:val="lt-LT"/>
        </w:rPr>
        <w:t>1</w:t>
      </w:r>
      <w:r w:rsidR="007B312B">
        <w:rPr>
          <w:rFonts w:ascii="Times New Roman" w:hAnsi="Times New Roman" w:cs="Times New Roman"/>
          <w:sz w:val="24"/>
          <w:szCs w:val="24"/>
          <w:lang w:val="lt-LT"/>
        </w:rPr>
        <w:t xml:space="preserve"> pav</w:t>
      </w:r>
      <w:r w:rsidR="00BD2EA9">
        <w:rPr>
          <w:rFonts w:ascii="Times New Roman" w:hAnsi="Times New Roman" w:cs="Times New Roman"/>
          <w:sz w:val="24"/>
          <w:szCs w:val="24"/>
          <w:lang w:val="lt-LT"/>
        </w:rPr>
        <w:t>.</w:t>
      </w:r>
      <w:r w:rsidR="007B312B">
        <w:rPr>
          <w:rFonts w:ascii="Times New Roman" w:hAnsi="Times New Roman" w:cs="Times New Roman"/>
          <w:sz w:val="24"/>
          <w:szCs w:val="24"/>
          <w:lang w:val="lt-LT"/>
        </w:rPr>
        <w:t>)</w:t>
      </w:r>
      <w:r w:rsidR="007B312B" w:rsidRPr="007B312B">
        <w:rPr>
          <w:rFonts w:ascii="Times New Roman" w:hAnsi="Times New Roman" w:cs="Times New Roman"/>
          <w:sz w:val="24"/>
          <w:szCs w:val="24"/>
          <w:lang w:val="lt-LT"/>
        </w:rPr>
        <w:t>.</w:t>
      </w:r>
    </w:p>
    <w:p w:rsidR="0077676B" w:rsidRPr="00166436" w:rsidRDefault="0077676B" w:rsidP="00952006">
      <w:pPr>
        <w:ind w:firstLine="567"/>
        <w:jc w:val="both"/>
        <w:rPr>
          <w:rFonts w:ascii="Times New Roman" w:hAnsi="Times New Roman" w:cs="Times New Roman"/>
          <w:sz w:val="6"/>
          <w:szCs w:val="6"/>
          <w:lang w:val="lt-LT"/>
        </w:rPr>
      </w:pPr>
    </w:p>
    <w:p w:rsidR="007A6473" w:rsidRDefault="007A6473" w:rsidP="00952006">
      <w:pPr>
        <w:ind w:firstLine="567"/>
        <w:jc w:val="both"/>
        <w:rPr>
          <w:rFonts w:ascii="Times New Roman" w:hAnsi="Times New Roman" w:cs="Times New Roman"/>
          <w:sz w:val="6"/>
          <w:szCs w:val="6"/>
          <w:lang w:val="lt-LT"/>
        </w:rPr>
      </w:pPr>
    </w:p>
    <w:p w:rsidR="00166436" w:rsidRPr="007A6473" w:rsidRDefault="00166436" w:rsidP="00952006">
      <w:pPr>
        <w:ind w:firstLine="567"/>
        <w:jc w:val="both"/>
        <w:rPr>
          <w:rFonts w:ascii="Times New Roman" w:hAnsi="Times New Roman" w:cs="Times New Roman"/>
          <w:sz w:val="6"/>
          <w:szCs w:val="6"/>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gridCol w:w="3613"/>
      </w:tblGrid>
      <w:tr w:rsidR="00B87158" w:rsidTr="00B87158">
        <w:tc>
          <w:tcPr>
            <w:tcW w:w="4675" w:type="dxa"/>
          </w:tcPr>
          <w:p w:rsidR="00B87158" w:rsidRDefault="00B87158" w:rsidP="00B87158">
            <w:pPr>
              <w:jc w:val="center"/>
              <w:rPr>
                <w:rFonts w:ascii="Times New Roman" w:hAnsi="Times New Roman" w:cs="Times New Roman"/>
                <w:sz w:val="24"/>
                <w:szCs w:val="24"/>
                <w:lang w:val="lt-LT"/>
              </w:rPr>
            </w:pPr>
            <w:r w:rsidRPr="00952006">
              <w:rPr>
                <w:rFonts w:ascii="Times New Roman" w:hAnsi="Times New Roman" w:cs="Times New Roman"/>
                <w:color w:val="000000" w:themeColor="text1"/>
                <w:sz w:val="24"/>
                <w:szCs w:val="24"/>
                <w:lang w:val="lt-LT"/>
              </w:rPr>
              <w:lastRenderedPageBreak/>
              <w:drawing>
                <wp:inline distT="0" distB="0" distL="0" distR="0" wp14:anchorId="29682CD8" wp14:editId="1C8D149E">
                  <wp:extent cx="3512527" cy="1943100"/>
                  <wp:effectExtent l="0" t="0" r="0" b="0"/>
                  <wp:docPr id="1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9"/>
                          <pic:cNvPicPr>
                            <a:picLocks noChangeAspect="1"/>
                          </pic:cNvPicPr>
                        </pic:nvPicPr>
                        <pic:blipFill>
                          <a:blip r:embed="rId7"/>
                          <a:stretch>
                            <a:fillRect/>
                          </a:stretch>
                        </pic:blipFill>
                        <pic:spPr>
                          <a:xfrm>
                            <a:off x="0" y="0"/>
                            <a:ext cx="3628840" cy="2007444"/>
                          </a:xfrm>
                          <a:prstGeom prst="rect">
                            <a:avLst/>
                          </a:prstGeom>
                        </pic:spPr>
                      </pic:pic>
                    </a:graphicData>
                  </a:graphic>
                </wp:inline>
              </w:drawing>
            </w:r>
          </w:p>
        </w:tc>
        <w:tc>
          <w:tcPr>
            <w:tcW w:w="4675" w:type="dxa"/>
          </w:tcPr>
          <w:p w:rsidR="00B87158" w:rsidRDefault="00B87158" w:rsidP="00B87158">
            <w:pPr>
              <w:rPr>
                <w:rFonts w:ascii="Times New Roman" w:hAnsi="Times New Roman" w:cs="Times New Roman"/>
                <w:b/>
                <w:i/>
                <w:sz w:val="24"/>
                <w:szCs w:val="24"/>
                <w:lang w:val="lt-LT"/>
              </w:rPr>
            </w:pPr>
          </w:p>
          <w:p w:rsidR="00B87158" w:rsidRDefault="00B87158" w:rsidP="00B87158">
            <w:pPr>
              <w:rPr>
                <w:rFonts w:ascii="Times New Roman" w:hAnsi="Times New Roman" w:cs="Times New Roman"/>
                <w:b/>
                <w:i/>
                <w:sz w:val="24"/>
                <w:szCs w:val="24"/>
                <w:lang w:val="lt-LT"/>
              </w:rPr>
            </w:pPr>
          </w:p>
          <w:p w:rsidR="00B87158" w:rsidRDefault="00B87158" w:rsidP="00B87158">
            <w:pPr>
              <w:rPr>
                <w:rFonts w:ascii="Times New Roman" w:hAnsi="Times New Roman" w:cs="Times New Roman"/>
                <w:b/>
                <w:i/>
                <w:sz w:val="24"/>
                <w:szCs w:val="24"/>
                <w:lang w:val="lt-LT"/>
              </w:rPr>
            </w:pPr>
          </w:p>
          <w:p w:rsidR="00B87158" w:rsidRDefault="00B87158" w:rsidP="00B87158">
            <w:pPr>
              <w:rPr>
                <w:rFonts w:ascii="Times New Roman" w:hAnsi="Times New Roman" w:cs="Times New Roman"/>
                <w:b/>
                <w:i/>
                <w:sz w:val="24"/>
                <w:szCs w:val="24"/>
                <w:lang w:val="lt-LT"/>
              </w:rPr>
            </w:pPr>
          </w:p>
          <w:p w:rsidR="00B87158" w:rsidRDefault="00B87158" w:rsidP="00B87158">
            <w:pPr>
              <w:rPr>
                <w:rFonts w:ascii="Times New Roman" w:hAnsi="Times New Roman" w:cs="Times New Roman"/>
                <w:b/>
                <w:i/>
                <w:sz w:val="24"/>
                <w:szCs w:val="24"/>
                <w:lang w:val="lt-LT"/>
              </w:rPr>
            </w:pPr>
          </w:p>
          <w:p w:rsidR="00B87158" w:rsidRDefault="00B87158" w:rsidP="00B87158">
            <w:pPr>
              <w:rPr>
                <w:rFonts w:ascii="Times New Roman" w:hAnsi="Times New Roman" w:cs="Times New Roman"/>
                <w:b/>
                <w:i/>
                <w:sz w:val="24"/>
                <w:szCs w:val="24"/>
                <w:lang w:val="lt-LT"/>
              </w:rPr>
            </w:pPr>
          </w:p>
          <w:p w:rsidR="00B87158" w:rsidRDefault="00B87158" w:rsidP="00B87158">
            <w:pPr>
              <w:rPr>
                <w:rFonts w:ascii="Times New Roman" w:hAnsi="Times New Roman" w:cs="Times New Roman"/>
                <w:b/>
                <w:i/>
                <w:sz w:val="24"/>
                <w:szCs w:val="24"/>
                <w:lang w:val="lt-LT"/>
              </w:rPr>
            </w:pPr>
          </w:p>
          <w:p w:rsidR="00B87158" w:rsidRPr="00B87158" w:rsidRDefault="009255B7" w:rsidP="00B87158">
            <w:pPr>
              <w:rPr>
                <w:rFonts w:ascii="Times New Roman" w:hAnsi="Times New Roman" w:cs="Times New Roman"/>
                <w:sz w:val="24"/>
                <w:szCs w:val="24"/>
                <w:lang w:val="lt-LT"/>
              </w:rPr>
            </w:pPr>
            <w:r>
              <w:rPr>
                <w:rFonts w:ascii="Times New Roman" w:hAnsi="Times New Roman" w:cs="Times New Roman"/>
                <w:b/>
                <w:i/>
                <w:sz w:val="24"/>
                <w:szCs w:val="24"/>
                <w:lang w:val="lt-LT"/>
              </w:rPr>
              <w:t>1 p</w:t>
            </w:r>
            <w:r w:rsidR="00B87158" w:rsidRPr="00B87158">
              <w:rPr>
                <w:rFonts w:ascii="Times New Roman" w:hAnsi="Times New Roman" w:cs="Times New Roman"/>
                <w:b/>
                <w:i/>
                <w:sz w:val="24"/>
                <w:szCs w:val="24"/>
                <w:lang w:val="lt-LT"/>
              </w:rPr>
              <w:t>av.</w:t>
            </w:r>
            <w:r w:rsidR="00B87158" w:rsidRPr="00B87158">
              <w:rPr>
                <w:rFonts w:ascii="Times New Roman" w:hAnsi="Times New Roman" w:cs="Times New Roman"/>
                <w:sz w:val="24"/>
                <w:szCs w:val="24"/>
                <w:lang w:val="lt-LT"/>
              </w:rPr>
              <w:t xml:space="preserve"> Medyno tūrio indekso normatyvų fragmentas. </w:t>
            </w:r>
          </w:p>
          <w:p w:rsidR="00B87158" w:rsidRPr="00B87158" w:rsidRDefault="00B87158" w:rsidP="00B87158">
            <w:pPr>
              <w:rPr>
                <w:rFonts w:ascii="Times New Roman" w:hAnsi="Times New Roman" w:cs="Times New Roman"/>
                <w:i/>
                <w:lang w:val="lt-LT"/>
              </w:rPr>
            </w:pPr>
            <w:r w:rsidRPr="00B87158">
              <w:rPr>
                <w:rFonts w:ascii="Times New Roman" w:hAnsi="Times New Roman" w:cs="Times New Roman"/>
                <w:i/>
                <w:lang w:val="lt-LT"/>
              </w:rPr>
              <w:t>Skaičiai – medyno tūrio indeksas. Rodyklės vaizduoja, kad medynas ilgainiui gali keisti tūrio indeksą</w:t>
            </w:r>
            <w:r w:rsidRPr="00B87158">
              <w:rPr>
                <w:rFonts w:ascii="Times New Roman" w:hAnsi="Times New Roman" w:cs="Times New Roman"/>
                <w:i/>
              </w:rPr>
              <w:t>.</w:t>
            </w:r>
          </w:p>
        </w:tc>
      </w:tr>
    </w:tbl>
    <w:p w:rsidR="00B87158" w:rsidRPr="00952006" w:rsidRDefault="00B87158" w:rsidP="00B87158">
      <w:pPr>
        <w:rPr>
          <w:rFonts w:ascii="Times New Roman" w:hAnsi="Times New Roman" w:cs="Times New Roman"/>
          <w:sz w:val="24"/>
          <w:szCs w:val="24"/>
          <w:lang w:val="lt-LT"/>
        </w:rPr>
      </w:pPr>
    </w:p>
    <w:p w:rsidR="00952006" w:rsidRDefault="00952006" w:rsidP="00952006">
      <w:pPr>
        <w:ind w:firstLine="567"/>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Analitiškai medyno tūrio indekso nustatymo normatyvai išreiškiami toki</w:t>
      </w:r>
      <w:r w:rsidR="00572C28">
        <w:rPr>
          <w:rFonts w:ascii="Times New Roman" w:hAnsi="Times New Roman" w:cs="Times New Roman"/>
          <w:sz w:val="24"/>
          <w:szCs w:val="24"/>
          <w:lang w:val="lt-LT"/>
        </w:rPr>
        <w:t>a</w:t>
      </w:r>
      <w:r w:rsidRPr="00952006">
        <w:rPr>
          <w:rFonts w:ascii="Times New Roman" w:hAnsi="Times New Roman" w:cs="Times New Roman"/>
          <w:sz w:val="24"/>
          <w:szCs w:val="24"/>
          <w:lang w:val="lt-LT"/>
        </w:rPr>
        <w:t xml:space="preserve"> regresine lygtimi:</w:t>
      </w:r>
    </w:p>
    <w:p w:rsidR="00B84DA2" w:rsidRPr="00B84DA2" w:rsidRDefault="00B84DA2" w:rsidP="00952006">
      <w:pPr>
        <w:ind w:firstLine="567"/>
        <w:jc w:val="both"/>
        <w:rPr>
          <w:rFonts w:ascii="Times New Roman" w:hAnsi="Times New Roman" w:cs="Times New Roman"/>
          <w:sz w:val="16"/>
          <w:szCs w:val="16"/>
          <w:lang w:val="lt-LT"/>
        </w:rPr>
      </w:pPr>
    </w:p>
    <w:p w:rsidR="00952006" w:rsidRPr="00952006" w:rsidRDefault="00952006" w:rsidP="00952006">
      <w:pPr>
        <w:tabs>
          <w:tab w:val="left" w:pos="2835"/>
          <w:tab w:val="left" w:pos="7655"/>
        </w:tabs>
        <w:ind w:firstLine="567"/>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 xml:space="preserve">                         </w:t>
      </w:r>
      <w:r w:rsidRPr="00952006">
        <w:rPr>
          <w:rFonts w:ascii="Times New Roman" w:hAnsi="Times New Roman" w:cs="Times New Roman"/>
          <w:sz w:val="24"/>
          <w:szCs w:val="24"/>
          <w:lang w:val="lt-LT"/>
        </w:rPr>
        <w:tab/>
      </w:r>
      <w:r w:rsidR="007A6473" w:rsidRPr="00952006">
        <w:rPr>
          <w:rFonts w:ascii="Times New Roman" w:hAnsi="Times New Roman" w:cs="Times New Roman"/>
          <w:position w:val="-30"/>
          <w:sz w:val="24"/>
          <w:szCs w:val="24"/>
          <w:lang w:val="lt-LT"/>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39.75pt" o:ole="">
            <v:imagedata r:id="rId8" o:title=""/>
          </v:shape>
          <o:OLEObject Type="Embed" ProgID="Equation.3" ShapeID="_x0000_i1025" DrawAspect="Content" ObjectID="_1818350723" r:id="rId9"/>
        </w:object>
      </w:r>
      <w:r w:rsidR="00572C28">
        <w:rPr>
          <w:rFonts w:ascii="Times New Roman" w:hAnsi="Times New Roman" w:cs="Times New Roman"/>
          <w:sz w:val="24"/>
          <w:szCs w:val="24"/>
          <w:lang w:val="lt-LT"/>
        </w:rPr>
        <w:t xml:space="preserve">,      </w:t>
      </w:r>
      <w:r w:rsidR="00572C28">
        <w:rPr>
          <w:rFonts w:ascii="Times New Roman" w:hAnsi="Times New Roman" w:cs="Times New Roman"/>
          <w:sz w:val="24"/>
          <w:szCs w:val="24"/>
          <w:lang w:val="lt-LT"/>
        </w:rPr>
        <w:tab/>
      </w:r>
      <w:r w:rsidRPr="00952006">
        <w:rPr>
          <w:rFonts w:ascii="Times New Roman" w:hAnsi="Times New Roman" w:cs="Times New Roman"/>
          <w:sz w:val="24"/>
          <w:szCs w:val="24"/>
          <w:lang w:val="lt-LT"/>
        </w:rPr>
        <w:t xml:space="preserve"> </w:t>
      </w:r>
    </w:p>
    <w:p w:rsidR="00952006" w:rsidRPr="00952006" w:rsidRDefault="00952006" w:rsidP="00952006">
      <w:pPr>
        <w:tabs>
          <w:tab w:val="left" w:pos="567"/>
          <w:tab w:val="left" w:pos="993"/>
          <w:tab w:val="left" w:pos="1276"/>
        </w:tabs>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čia:</w:t>
      </w:r>
      <w:r w:rsidRPr="00952006">
        <w:rPr>
          <w:rFonts w:ascii="Times New Roman" w:hAnsi="Times New Roman" w:cs="Times New Roman"/>
          <w:sz w:val="24"/>
          <w:szCs w:val="24"/>
          <w:lang w:val="lt-LT"/>
        </w:rPr>
        <w:tab/>
      </w:r>
      <w:r w:rsidRPr="00952006">
        <w:rPr>
          <w:rFonts w:ascii="Times New Roman" w:hAnsi="Times New Roman" w:cs="Times New Roman"/>
          <w:i/>
          <w:sz w:val="24"/>
          <w:szCs w:val="24"/>
          <w:lang w:val="lt-LT"/>
        </w:rPr>
        <w:t>P</w:t>
      </w:r>
      <w:r w:rsidRPr="00952006">
        <w:rPr>
          <w:rFonts w:ascii="Times New Roman" w:hAnsi="Times New Roman" w:cs="Times New Roman"/>
          <w:sz w:val="24"/>
          <w:szCs w:val="24"/>
          <w:lang w:val="lt-LT"/>
        </w:rPr>
        <w:tab/>
        <w:t>–</w:t>
      </w:r>
      <w:r w:rsidRPr="00952006">
        <w:rPr>
          <w:rFonts w:ascii="Times New Roman" w:hAnsi="Times New Roman" w:cs="Times New Roman"/>
          <w:sz w:val="24"/>
          <w:szCs w:val="24"/>
          <w:lang w:val="lt-LT"/>
        </w:rPr>
        <w:tab/>
        <w:t>medyno tūrio indeksas,</w:t>
      </w:r>
    </w:p>
    <w:p w:rsidR="00952006" w:rsidRPr="00952006" w:rsidRDefault="00952006" w:rsidP="00952006">
      <w:pPr>
        <w:tabs>
          <w:tab w:val="left" w:pos="567"/>
          <w:tab w:val="left" w:pos="993"/>
          <w:tab w:val="left" w:pos="1276"/>
          <w:tab w:val="left" w:pos="1620"/>
          <w:tab w:val="left" w:pos="1800"/>
        </w:tabs>
        <w:ind w:firstLine="567"/>
        <w:jc w:val="both"/>
        <w:rPr>
          <w:rFonts w:ascii="Times New Roman" w:hAnsi="Times New Roman" w:cs="Times New Roman"/>
          <w:sz w:val="24"/>
          <w:szCs w:val="24"/>
          <w:lang w:val="lt-LT"/>
        </w:rPr>
      </w:pPr>
      <w:r w:rsidRPr="00952006">
        <w:rPr>
          <w:rFonts w:ascii="Times New Roman" w:hAnsi="Times New Roman" w:cs="Times New Roman"/>
          <w:i/>
          <w:sz w:val="24"/>
          <w:szCs w:val="24"/>
          <w:lang w:val="lt-LT"/>
        </w:rPr>
        <w:t>M</w:t>
      </w:r>
      <w:r w:rsidRPr="00952006">
        <w:rPr>
          <w:rFonts w:ascii="Times New Roman" w:hAnsi="Times New Roman" w:cs="Times New Roman"/>
          <w:sz w:val="24"/>
          <w:szCs w:val="24"/>
          <w:lang w:val="lt-LT"/>
        </w:rPr>
        <w:tab/>
        <w:t>–</w:t>
      </w:r>
      <w:r w:rsidRPr="00952006">
        <w:rPr>
          <w:rFonts w:ascii="Times New Roman" w:hAnsi="Times New Roman" w:cs="Times New Roman"/>
          <w:sz w:val="24"/>
          <w:szCs w:val="24"/>
          <w:lang w:val="lt-LT"/>
        </w:rPr>
        <w:tab/>
        <w:t xml:space="preserve">medyno tūris </w:t>
      </w:r>
      <w:r w:rsidRPr="00952006">
        <w:rPr>
          <w:rFonts w:ascii="Times New Roman" w:hAnsi="Times New Roman" w:cs="Times New Roman"/>
          <w:i/>
          <w:sz w:val="24"/>
          <w:szCs w:val="24"/>
          <w:lang w:val="lt-LT"/>
        </w:rPr>
        <w:t>m</w:t>
      </w:r>
      <w:r w:rsidRPr="00952006">
        <w:rPr>
          <w:rFonts w:ascii="Times New Roman" w:hAnsi="Times New Roman" w:cs="Times New Roman"/>
          <w:i/>
          <w:sz w:val="24"/>
          <w:szCs w:val="24"/>
          <w:vertAlign w:val="superscript"/>
          <w:lang w:val="lt-LT"/>
        </w:rPr>
        <w:t>3</w:t>
      </w:r>
      <w:r w:rsidRPr="00952006">
        <w:rPr>
          <w:rFonts w:ascii="Times New Roman" w:hAnsi="Times New Roman" w:cs="Times New Roman"/>
          <w:i/>
          <w:sz w:val="24"/>
          <w:szCs w:val="24"/>
          <w:lang w:val="lt-LT"/>
        </w:rPr>
        <w:t>/ha</w:t>
      </w:r>
      <w:r w:rsidRPr="00952006">
        <w:rPr>
          <w:rFonts w:ascii="Times New Roman" w:hAnsi="Times New Roman" w:cs="Times New Roman"/>
          <w:sz w:val="24"/>
          <w:szCs w:val="24"/>
          <w:lang w:val="lt-LT"/>
        </w:rPr>
        <w:t>,</w:t>
      </w:r>
    </w:p>
    <w:p w:rsidR="00952006" w:rsidRPr="00952006" w:rsidRDefault="00952006" w:rsidP="00952006">
      <w:pPr>
        <w:tabs>
          <w:tab w:val="left" w:pos="567"/>
          <w:tab w:val="left" w:pos="993"/>
          <w:tab w:val="left" w:pos="1276"/>
          <w:tab w:val="left" w:pos="1620"/>
          <w:tab w:val="left" w:pos="1800"/>
        </w:tabs>
        <w:ind w:firstLine="567"/>
        <w:jc w:val="both"/>
        <w:rPr>
          <w:rFonts w:ascii="Times New Roman" w:hAnsi="Times New Roman" w:cs="Times New Roman"/>
          <w:sz w:val="24"/>
          <w:szCs w:val="24"/>
          <w:lang w:val="lt-LT"/>
        </w:rPr>
      </w:pPr>
      <w:r w:rsidRPr="00952006">
        <w:rPr>
          <w:rFonts w:ascii="Times New Roman" w:hAnsi="Times New Roman" w:cs="Times New Roman"/>
          <w:i/>
          <w:sz w:val="24"/>
          <w:szCs w:val="24"/>
          <w:lang w:val="lt-LT"/>
        </w:rPr>
        <w:t>A</w:t>
      </w:r>
      <w:r w:rsidRPr="00952006">
        <w:rPr>
          <w:rFonts w:ascii="Times New Roman" w:hAnsi="Times New Roman" w:cs="Times New Roman"/>
          <w:sz w:val="24"/>
          <w:szCs w:val="24"/>
          <w:lang w:val="lt-LT"/>
        </w:rPr>
        <w:tab/>
        <w:t>–</w:t>
      </w:r>
      <w:r w:rsidRPr="00952006">
        <w:rPr>
          <w:rFonts w:ascii="Times New Roman" w:hAnsi="Times New Roman" w:cs="Times New Roman"/>
          <w:sz w:val="24"/>
          <w:szCs w:val="24"/>
          <w:lang w:val="lt-LT"/>
        </w:rPr>
        <w:tab/>
        <w:t xml:space="preserve">medyno amžius </w:t>
      </w:r>
      <w:r w:rsidRPr="00952006">
        <w:rPr>
          <w:rFonts w:ascii="Times New Roman" w:hAnsi="Times New Roman" w:cs="Times New Roman"/>
          <w:i/>
          <w:sz w:val="24"/>
          <w:szCs w:val="24"/>
          <w:lang w:val="lt-LT"/>
        </w:rPr>
        <w:t>m</w:t>
      </w:r>
      <w:r w:rsidRPr="00952006">
        <w:rPr>
          <w:rFonts w:ascii="Times New Roman" w:hAnsi="Times New Roman" w:cs="Times New Roman"/>
          <w:sz w:val="24"/>
          <w:szCs w:val="24"/>
          <w:lang w:val="lt-LT"/>
        </w:rPr>
        <w:t>.,</w:t>
      </w:r>
    </w:p>
    <w:p w:rsidR="00952006" w:rsidRPr="00952006" w:rsidRDefault="00952006" w:rsidP="00952006">
      <w:pPr>
        <w:tabs>
          <w:tab w:val="left" w:pos="567"/>
          <w:tab w:val="left" w:pos="993"/>
          <w:tab w:val="left" w:pos="1080"/>
          <w:tab w:val="left" w:pos="1276"/>
          <w:tab w:val="left" w:pos="1620"/>
          <w:tab w:val="left" w:pos="1800"/>
        </w:tabs>
        <w:ind w:firstLine="567"/>
        <w:jc w:val="both"/>
        <w:rPr>
          <w:rFonts w:ascii="Times New Roman" w:hAnsi="Times New Roman" w:cs="Times New Roman"/>
          <w:sz w:val="24"/>
          <w:szCs w:val="24"/>
          <w:lang w:val="lt-LT"/>
        </w:rPr>
      </w:pPr>
      <w:r w:rsidRPr="00952006">
        <w:rPr>
          <w:rFonts w:ascii="Times New Roman" w:hAnsi="Times New Roman" w:cs="Times New Roman"/>
          <w:i/>
          <w:sz w:val="24"/>
          <w:szCs w:val="24"/>
          <w:lang w:val="lt-LT"/>
        </w:rPr>
        <w:t>a</w:t>
      </w:r>
      <w:r w:rsidRPr="00952006">
        <w:rPr>
          <w:rFonts w:ascii="Times New Roman" w:hAnsi="Times New Roman" w:cs="Times New Roman"/>
          <w:i/>
          <w:sz w:val="24"/>
          <w:szCs w:val="24"/>
          <w:vertAlign w:val="subscript"/>
          <w:lang w:val="lt-LT"/>
        </w:rPr>
        <w:t>i</w:t>
      </w:r>
      <w:r w:rsidRPr="00952006">
        <w:rPr>
          <w:rFonts w:ascii="Times New Roman" w:hAnsi="Times New Roman" w:cs="Times New Roman"/>
          <w:i/>
          <w:sz w:val="24"/>
          <w:szCs w:val="24"/>
          <w:lang w:val="lt-LT"/>
        </w:rPr>
        <w:t xml:space="preserve">, </w:t>
      </w:r>
      <w:proofErr w:type="spellStart"/>
      <w:r w:rsidRPr="00952006">
        <w:rPr>
          <w:rFonts w:ascii="Times New Roman" w:hAnsi="Times New Roman" w:cs="Times New Roman"/>
          <w:i/>
          <w:sz w:val="24"/>
          <w:szCs w:val="24"/>
          <w:lang w:val="lt-LT"/>
        </w:rPr>
        <w:t>b</w:t>
      </w:r>
      <w:r w:rsidRPr="00952006">
        <w:rPr>
          <w:rFonts w:ascii="Times New Roman" w:hAnsi="Times New Roman" w:cs="Times New Roman"/>
          <w:i/>
          <w:sz w:val="24"/>
          <w:szCs w:val="24"/>
          <w:vertAlign w:val="subscript"/>
          <w:lang w:val="lt-LT"/>
        </w:rPr>
        <w:t>i</w:t>
      </w:r>
      <w:proofErr w:type="spellEnd"/>
      <w:r w:rsidRPr="00952006">
        <w:rPr>
          <w:rFonts w:ascii="Times New Roman" w:hAnsi="Times New Roman" w:cs="Times New Roman"/>
          <w:i/>
          <w:sz w:val="24"/>
          <w:szCs w:val="24"/>
          <w:vertAlign w:val="subscript"/>
          <w:lang w:val="lt-LT"/>
        </w:rPr>
        <w:t xml:space="preserve">  </w:t>
      </w:r>
      <w:r w:rsidRPr="00952006">
        <w:rPr>
          <w:rFonts w:ascii="Times New Roman" w:hAnsi="Times New Roman" w:cs="Times New Roman"/>
          <w:sz w:val="24"/>
          <w:szCs w:val="24"/>
          <w:lang w:val="lt-LT"/>
        </w:rPr>
        <w:t xml:space="preserve">– lygties parametrai. </w:t>
      </w:r>
    </w:p>
    <w:p w:rsidR="00952006" w:rsidRPr="007A6473" w:rsidRDefault="00952006" w:rsidP="00952006">
      <w:pPr>
        <w:tabs>
          <w:tab w:val="left" w:pos="1080"/>
          <w:tab w:val="left" w:pos="1620"/>
          <w:tab w:val="left" w:pos="1800"/>
        </w:tabs>
        <w:ind w:firstLine="567"/>
        <w:jc w:val="both"/>
        <w:rPr>
          <w:rFonts w:ascii="Times New Roman" w:hAnsi="Times New Roman" w:cs="Times New Roman"/>
          <w:sz w:val="12"/>
          <w:szCs w:val="12"/>
          <w:lang w:val="lt-LT"/>
        </w:rPr>
      </w:pPr>
    </w:p>
    <w:p w:rsidR="00952006" w:rsidRPr="00952006" w:rsidRDefault="00952006" w:rsidP="00952006">
      <w:pPr>
        <w:tabs>
          <w:tab w:val="left" w:pos="1080"/>
          <w:tab w:val="left" w:pos="1620"/>
          <w:tab w:val="left" w:pos="1800"/>
        </w:tabs>
        <w:ind w:firstLine="567"/>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Šios lygties parametrai pateikti lentelėje. Lygtis galioja medynams, kurių amžius didesnis kaip 15 m. ir mažesnis negu 150 (spygliuočiams ir kietiesiems lapuočiams) ar 100 (minkštiesiems lapuočiams).</w:t>
      </w:r>
    </w:p>
    <w:p w:rsidR="0097192C" w:rsidRPr="0097192C" w:rsidRDefault="0097192C" w:rsidP="00572C28">
      <w:pPr>
        <w:tabs>
          <w:tab w:val="left" w:pos="1080"/>
          <w:tab w:val="left" w:pos="1620"/>
          <w:tab w:val="left" w:pos="1800"/>
        </w:tabs>
        <w:ind w:firstLine="567"/>
        <w:rPr>
          <w:rFonts w:ascii="Times New Roman" w:hAnsi="Times New Roman" w:cs="Times New Roman"/>
          <w:b/>
          <w:i/>
          <w:sz w:val="16"/>
          <w:szCs w:val="16"/>
          <w:lang w:val="lt-LT"/>
        </w:rPr>
      </w:pPr>
    </w:p>
    <w:p w:rsidR="00952006" w:rsidRPr="00952006" w:rsidRDefault="00572C28" w:rsidP="00572C28">
      <w:pPr>
        <w:tabs>
          <w:tab w:val="left" w:pos="1080"/>
          <w:tab w:val="left" w:pos="1620"/>
          <w:tab w:val="left" w:pos="1800"/>
        </w:tabs>
        <w:ind w:firstLine="567"/>
        <w:rPr>
          <w:rFonts w:ascii="Times New Roman" w:hAnsi="Times New Roman" w:cs="Times New Roman"/>
          <w:sz w:val="24"/>
          <w:szCs w:val="24"/>
          <w:lang w:val="lt-LT"/>
        </w:rPr>
      </w:pPr>
      <w:r>
        <w:rPr>
          <w:rFonts w:ascii="Times New Roman" w:hAnsi="Times New Roman" w:cs="Times New Roman"/>
          <w:b/>
          <w:i/>
          <w:sz w:val="24"/>
          <w:szCs w:val="24"/>
          <w:lang w:val="lt-LT"/>
        </w:rPr>
        <w:t>L</w:t>
      </w:r>
      <w:r w:rsidR="00952006" w:rsidRPr="00952006">
        <w:rPr>
          <w:rFonts w:ascii="Times New Roman" w:hAnsi="Times New Roman" w:cs="Times New Roman"/>
          <w:b/>
          <w:i/>
          <w:sz w:val="24"/>
          <w:szCs w:val="24"/>
          <w:lang w:val="lt-LT"/>
        </w:rPr>
        <w:t>entelė</w:t>
      </w:r>
      <w:r w:rsidR="00952006" w:rsidRPr="00952006">
        <w:rPr>
          <w:rFonts w:ascii="Times New Roman" w:hAnsi="Times New Roman" w:cs="Times New Roman"/>
          <w:b/>
          <w:sz w:val="24"/>
          <w:szCs w:val="24"/>
          <w:lang w:val="lt-LT"/>
        </w:rPr>
        <w:t>.</w:t>
      </w:r>
      <w:r w:rsidR="00952006" w:rsidRPr="00952006">
        <w:rPr>
          <w:rFonts w:ascii="Times New Roman" w:hAnsi="Times New Roman" w:cs="Times New Roman"/>
          <w:sz w:val="24"/>
          <w:szCs w:val="24"/>
          <w:lang w:val="lt-LT"/>
        </w:rPr>
        <w:t xml:space="preserve"> </w:t>
      </w:r>
      <w:r w:rsidR="00952006" w:rsidRPr="00952006">
        <w:rPr>
          <w:rFonts w:ascii="Times New Roman" w:hAnsi="Times New Roman" w:cs="Times New Roman"/>
          <w:i/>
          <w:sz w:val="24"/>
          <w:szCs w:val="24"/>
          <w:lang w:val="lt-LT"/>
        </w:rPr>
        <w:t>Lygties parametrai</w:t>
      </w:r>
      <w:r w:rsidR="00952006" w:rsidRPr="00952006">
        <w:rPr>
          <w:rFonts w:ascii="Times New Roman" w:hAnsi="Times New Roman" w:cs="Times New Roman"/>
          <w:sz w:val="24"/>
          <w:szCs w:val="24"/>
          <w:lang w:val="lt-LT"/>
        </w:rPr>
        <w:t>.</w:t>
      </w:r>
    </w:p>
    <w:p w:rsidR="00952006" w:rsidRPr="007A6473" w:rsidRDefault="00952006" w:rsidP="00952006">
      <w:pPr>
        <w:tabs>
          <w:tab w:val="left" w:pos="1080"/>
          <w:tab w:val="left" w:pos="1620"/>
          <w:tab w:val="left" w:pos="1800"/>
        </w:tabs>
        <w:ind w:firstLine="567"/>
        <w:jc w:val="both"/>
        <w:rPr>
          <w:rFonts w:ascii="Times New Roman" w:hAnsi="Times New Roman" w:cs="Times New Roman"/>
          <w:sz w:val="16"/>
          <w:szCs w:val="16"/>
          <w:lang w:val="lt-LT"/>
        </w:rPr>
      </w:pPr>
    </w:p>
    <w:tbl>
      <w:tblPr>
        <w:tblStyle w:val="Lentelstinklelis"/>
        <w:tblW w:w="9243" w:type="dxa"/>
        <w:tblInd w:w="108" w:type="dxa"/>
        <w:tblLayout w:type="fixed"/>
        <w:tblLook w:val="01E0" w:firstRow="1" w:lastRow="1" w:firstColumn="1" w:lastColumn="1" w:noHBand="0" w:noVBand="0"/>
      </w:tblPr>
      <w:tblGrid>
        <w:gridCol w:w="1418"/>
        <w:gridCol w:w="1588"/>
        <w:gridCol w:w="1276"/>
        <w:gridCol w:w="1134"/>
        <w:gridCol w:w="1275"/>
        <w:gridCol w:w="1276"/>
        <w:gridCol w:w="1276"/>
      </w:tblGrid>
      <w:tr w:rsidR="00952006" w:rsidRPr="00952006" w:rsidTr="007A6473">
        <w:trPr>
          <w:trHeight w:val="279"/>
        </w:trPr>
        <w:tc>
          <w:tcPr>
            <w:tcW w:w="1418" w:type="dxa"/>
            <w:vMerge w:val="restart"/>
            <w:vAlign w:val="center"/>
          </w:tcPr>
          <w:p w:rsidR="00952006" w:rsidRPr="00DD6761" w:rsidRDefault="00952006" w:rsidP="00FE39EE">
            <w:pPr>
              <w:tabs>
                <w:tab w:val="left" w:pos="1080"/>
                <w:tab w:val="left" w:pos="1620"/>
                <w:tab w:val="left" w:pos="1800"/>
              </w:tabs>
              <w:jc w:val="center"/>
              <w:rPr>
                <w:rFonts w:ascii="Times New Roman" w:hAnsi="Times New Roman" w:cs="Times New Roman"/>
                <w:b/>
                <w:sz w:val="24"/>
                <w:szCs w:val="24"/>
                <w:lang w:val="lt-LT"/>
              </w:rPr>
            </w:pPr>
            <w:r w:rsidRPr="00DD6761">
              <w:rPr>
                <w:rFonts w:ascii="Times New Roman" w:hAnsi="Times New Roman" w:cs="Times New Roman"/>
                <w:b/>
                <w:sz w:val="24"/>
                <w:szCs w:val="24"/>
                <w:lang w:val="lt-LT"/>
              </w:rPr>
              <w:t>Medžio rūšis</w:t>
            </w:r>
          </w:p>
        </w:tc>
        <w:tc>
          <w:tcPr>
            <w:tcW w:w="7825" w:type="dxa"/>
            <w:gridSpan w:val="6"/>
            <w:vAlign w:val="center"/>
          </w:tcPr>
          <w:p w:rsidR="00952006" w:rsidRPr="00DD6761" w:rsidRDefault="00952006" w:rsidP="00FE39EE">
            <w:pPr>
              <w:tabs>
                <w:tab w:val="left" w:pos="1080"/>
                <w:tab w:val="left" w:pos="1620"/>
                <w:tab w:val="left" w:pos="1800"/>
              </w:tabs>
              <w:jc w:val="center"/>
              <w:rPr>
                <w:rFonts w:ascii="Times New Roman" w:hAnsi="Times New Roman" w:cs="Times New Roman"/>
                <w:b/>
                <w:sz w:val="24"/>
                <w:szCs w:val="24"/>
                <w:lang w:val="lt-LT"/>
              </w:rPr>
            </w:pPr>
            <w:r w:rsidRPr="00DD6761">
              <w:rPr>
                <w:rFonts w:ascii="Times New Roman" w:hAnsi="Times New Roman" w:cs="Times New Roman"/>
                <w:b/>
                <w:sz w:val="24"/>
                <w:szCs w:val="24"/>
                <w:lang w:val="lt-LT"/>
              </w:rPr>
              <w:t>P  a  r  a  m  e  t  r  a  i</w:t>
            </w:r>
          </w:p>
        </w:tc>
      </w:tr>
      <w:tr w:rsidR="0097192C" w:rsidRPr="00952006" w:rsidTr="007A6473">
        <w:trPr>
          <w:trHeight w:val="271"/>
        </w:trPr>
        <w:tc>
          <w:tcPr>
            <w:tcW w:w="1418" w:type="dxa"/>
            <w:vMerge/>
            <w:vAlign w:val="center"/>
          </w:tcPr>
          <w:p w:rsidR="00952006" w:rsidRPr="00DD6761" w:rsidRDefault="00952006" w:rsidP="00FE39EE">
            <w:pPr>
              <w:tabs>
                <w:tab w:val="left" w:pos="1080"/>
                <w:tab w:val="left" w:pos="1620"/>
                <w:tab w:val="left" w:pos="1800"/>
              </w:tabs>
              <w:jc w:val="center"/>
              <w:rPr>
                <w:rFonts w:ascii="Times New Roman" w:hAnsi="Times New Roman" w:cs="Times New Roman"/>
                <w:b/>
                <w:sz w:val="24"/>
                <w:szCs w:val="24"/>
                <w:lang w:val="lt-LT"/>
              </w:rPr>
            </w:pPr>
          </w:p>
        </w:tc>
        <w:tc>
          <w:tcPr>
            <w:tcW w:w="1588" w:type="dxa"/>
            <w:vAlign w:val="center"/>
          </w:tcPr>
          <w:p w:rsidR="00952006" w:rsidRPr="00DD6761" w:rsidRDefault="00952006" w:rsidP="00FE39EE">
            <w:pPr>
              <w:tabs>
                <w:tab w:val="left" w:pos="1080"/>
                <w:tab w:val="left" w:pos="1620"/>
                <w:tab w:val="left" w:pos="1800"/>
              </w:tabs>
              <w:jc w:val="center"/>
              <w:rPr>
                <w:rFonts w:ascii="Times New Roman" w:hAnsi="Times New Roman" w:cs="Times New Roman"/>
                <w:b/>
                <w:i/>
                <w:sz w:val="24"/>
                <w:szCs w:val="24"/>
                <w:vertAlign w:val="subscript"/>
                <w:lang w:val="lt-LT"/>
              </w:rPr>
            </w:pPr>
            <w:r w:rsidRPr="00DD6761">
              <w:rPr>
                <w:rFonts w:ascii="Times New Roman" w:hAnsi="Times New Roman" w:cs="Times New Roman"/>
                <w:b/>
                <w:i/>
                <w:sz w:val="24"/>
                <w:szCs w:val="24"/>
                <w:lang w:val="lt-LT"/>
              </w:rPr>
              <w:t>a</w:t>
            </w:r>
            <w:r w:rsidRPr="00DD6761">
              <w:rPr>
                <w:rFonts w:ascii="Times New Roman" w:hAnsi="Times New Roman" w:cs="Times New Roman"/>
                <w:b/>
                <w:i/>
                <w:sz w:val="24"/>
                <w:szCs w:val="24"/>
                <w:vertAlign w:val="subscript"/>
                <w:lang w:val="lt-LT"/>
              </w:rPr>
              <w:t>0</w:t>
            </w:r>
          </w:p>
        </w:tc>
        <w:tc>
          <w:tcPr>
            <w:tcW w:w="1276" w:type="dxa"/>
            <w:vAlign w:val="center"/>
          </w:tcPr>
          <w:p w:rsidR="00952006" w:rsidRPr="00DD6761" w:rsidRDefault="00952006" w:rsidP="00FE39EE">
            <w:pPr>
              <w:tabs>
                <w:tab w:val="left" w:pos="1080"/>
                <w:tab w:val="left" w:pos="1620"/>
                <w:tab w:val="left" w:pos="1800"/>
              </w:tabs>
              <w:jc w:val="center"/>
              <w:rPr>
                <w:rFonts w:ascii="Times New Roman" w:hAnsi="Times New Roman" w:cs="Times New Roman"/>
                <w:b/>
                <w:i/>
                <w:sz w:val="24"/>
                <w:szCs w:val="24"/>
                <w:vertAlign w:val="subscript"/>
                <w:lang w:val="lt-LT"/>
              </w:rPr>
            </w:pPr>
            <w:r w:rsidRPr="00DD6761">
              <w:rPr>
                <w:rFonts w:ascii="Times New Roman" w:hAnsi="Times New Roman" w:cs="Times New Roman"/>
                <w:b/>
                <w:i/>
                <w:sz w:val="24"/>
                <w:szCs w:val="24"/>
                <w:lang w:val="lt-LT"/>
              </w:rPr>
              <w:t>a</w:t>
            </w:r>
            <w:r w:rsidRPr="00DD6761">
              <w:rPr>
                <w:rFonts w:ascii="Times New Roman" w:hAnsi="Times New Roman" w:cs="Times New Roman"/>
                <w:b/>
                <w:i/>
                <w:sz w:val="24"/>
                <w:szCs w:val="24"/>
                <w:vertAlign w:val="subscript"/>
                <w:lang w:val="lt-LT"/>
              </w:rPr>
              <w:t>1</w:t>
            </w:r>
          </w:p>
        </w:tc>
        <w:tc>
          <w:tcPr>
            <w:tcW w:w="1134" w:type="dxa"/>
            <w:vAlign w:val="center"/>
          </w:tcPr>
          <w:p w:rsidR="00952006" w:rsidRPr="00DD6761" w:rsidRDefault="00952006" w:rsidP="00FE39EE">
            <w:pPr>
              <w:tabs>
                <w:tab w:val="left" w:pos="1080"/>
                <w:tab w:val="left" w:pos="1620"/>
                <w:tab w:val="left" w:pos="1800"/>
              </w:tabs>
              <w:jc w:val="center"/>
              <w:rPr>
                <w:rFonts w:ascii="Times New Roman" w:hAnsi="Times New Roman" w:cs="Times New Roman"/>
                <w:b/>
                <w:i/>
                <w:sz w:val="24"/>
                <w:szCs w:val="24"/>
                <w:vertAlign w:val="subscript"/>
                <w:lang w:val="lt-LT"/>
              </w:rPr>
            </w:pPr>
            <w:r w:rsidRPr="00DD6761">
              <w:rPr>
                <w:rFonts w:ascii="Times New Roman" w:hAnsi="Times New Roman" w:cs="Times New Roman"/>
                <w:b/>
                <w:i/>
                <w:sz w:val="24"/>
                <w:szCs w:val="24"/>
                <w:lang w:val="lt-LT"/>
              </w:rPr>
              <w:t>a</w:t>
            </w:r>
            <w:r w:rsidRPr="00DD6761">
              <w:rPr>
                <w:rFonts w:ascii="Times New Roman" w:hAnsi="Times New Roman" w:cs="Times New Roman"/>
                <w:b/>
                <w:i/>
                <w:sz w:val="24"/>
                <w:szCs w:val="24"/>
                <w:vertAlign w:val="subscript"/>
                <w:lang w:val="lt-LT"/>
              </w:rPr>
              <w:t>2</w:t>
            </w:r>
          </w:p>
        </w:tc>
        <w:tc>
          <w:tcPr>
            <w:tcW w:w="1275" w:type="dxa"/>
            <w:vAlign w:val="center"/>
          </w:tcPr>
          <w:p w:rsidR="00952006" w:rsidRPr="00DD6761" w:rsidRDefault="00952006" w:rsidP="00FE39EE">
            <w:pPr>
              <w:tabs>
                <w:tab w:val="left" w:pos="1080"/>
                <w:tab w:val="left" w:pos="1620"/>
                <w:tab w:val="left" w:pos="1800"/>
              </w:tabs>
              <w:jc w:val="center"/>
              <w:rPr>
                <w:rFonts w:ascii="Times New Roman" w:hAnsi="Times New Roman" w:cs="Times New Roman"/>
                <w:b/>
                <w:i/>
                <w:sz w:val="24"/>
                <w:szCs w:val="24"/>
                <w:vertAlign w:val="subscript"/>
                <w:lang w:val="lt-LT"/>
              </w:rPr>
            </w:pPr>
            <w:r w:rsidRPr="00DD6761">
              <w:rPr>
                <w:rFonts w:ascii="Times New Roman" w:hAnsi="Times New Roman" w:cs="Times New Roman"/>
                <w:b/>
                <w:i/>
                <w:sz w:val="24"/>
                <w:szCs w:val="24"/>
                <w:lang w:val="lt-LT"/>
              </w:rPr>
              <w:t>b</w:t>
            </w:r>
            <w:r w:rsidRPr="00DD6761">
              <w:rPr>
                <w:rFonts w:ascii="Times New Roman" w:hAnsi="Times New Roman" w:cs="Times New Roman"/>
                <w:b/>
                <w:i/>
                <w:sz w:val="24"/>
                <w:szCs w:val="24"/>
                <w:vertAlign w:val="subscript"/>
                <w:lang w:val="lt-LT"/>
              </w:rPr>
              <w:t>0</w:t>
            </w:r>
          </w:p>
        </w:tc>
        <w:tc>
          <w:tcPr>
            <w:tcW w:w="1276" w:type="dxa"/>
            <w:vAlign w:val="center"/>
          </w:tcPr>
          <w:p w:rsidR="00952006" w:rsidRPr="00DD6761" w:rsidRDefault="00952006" w:rsidP="00FE39EE">
            <w:pPr>
              <w:tabs>
                <w:tab w:val="left" w:pos="1080"/>
                <w:tab w:val="left" w:pos="1620"/>
                <w:tab w:val="left" w:pos="1800"/>
              </w:tabs>
              <w:jc w:val="center"/>
              <w:rPr>
                <w:rFonts w:ascii="Times New Roman" w:hAnsi="Times New Roman" w:cs="Times New Roman"/>
                <w:b/>
                <w:i/>
                <w:sz w:val="24"/>
                <w:szCs w:val="24"/>
                <w:vertAlign w:val="subscript"/>
                <w:lang w:val="lt-LT"/>
              </w:rPr>
            </w:pPr>
            <w:r w:rsidRPr="00DD6761">
              <w:rPr>
                <w:rFonts w:ascii="Times New Roman" w:hAnsi="Times New Roman" w:cs="Times New Roman"/>
                <w:b/>
                <w:i/>
                <w:sz w:val="24"/>
                <w:szCs w:val="24"/>
                <w:lang w:val="lt-LT"/>
              </w:rPr>
              <w:t>b</w:t>
            </w:r>
            <w:r w:rsidRPr="00DD6761">
              <w:rPr>
                <w:rFonts w:ascii="Times New Roman" w:hAnsi="Times New Roman" w:cs="Times New Roman"/>
                <w:b/>
                <w:i/>
                <w:sz w:val="24"/>
                <w:szCs w:val="24"/>
                <w:vertAlign w:val="subscript"/>
                <w:lang w:val="lt-LT"/>
              </w:rPr>
              <w:t>1</w:t>
            </w:r>
          </w:p>
        </w:tc>
        <w:tc>
          <w:tcPr>
            <w:tcW w:w="1276" w:type="dxa"/>
            <w:vAlign w:val="center"/>
          </w:tcPr>
          <w:p w:rsidR="00952006" w:rsidRPr="00DD6761" w:rsidRDefault="00952006" w:rsidP="00FE39EE">
            <w:pPr>
              <w:tabs>
                <w:tab w:val="left" w:pos="1080"/>
                <w:tab w:val="left" w:pos="1620"/>
                <w:tab w:val="left" w:pos="1800"/>
              </w:tabs>
              <w:jc w:val="center"/>
              <w:rPr>
                <w:rFonts w:ascii="Times New Roman" w:hAnsi="Times New Roman" w:cs="Times New Roman"/>
                <w:b/>
                <w:i/>
                <w:sz w:val="24"/>
                <w:szCs w:val="24"/>
                <w:vertAlign w:val="subscript"/>
                <w:lang w:val="lt-LT"/>
              </w:rPr>
            </w:pPr>
            <w:r w:rsidRPr="00DD6761">
              <w:rPr>
                <w:rFonts w:ascii="Times New Roman" w:hAnsi="Times New Roman" w:cs="Times New Roman"/>
                <w:b/>
                <w:i/>
                <w:sz w:val="24"/>
                <w:szCs w:val="24"/>
                <w:lang w:val="lt-LT"/>
              </w:rPr>
              <w:t>b</w:t>
            </w:r>
            <w:r w:rsidRPr="00DD6761">
              <w:rPr>
                <w:rFonts w:ascii="Times New Roman" w:hAnsi="Times New Roman" w:cs="Times New Roman"/>
                <w:b/>
                <w:i/>
                <w:sz w:val="24"/>
                <w:szCs w:val="24"/>
                <w:vertAlign w:val="subscript"/>
                <w:lang w:val="lt-LT"/>
              </w:rPr>
              <w:t>2</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Pušis</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-0,0007843</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-0,065168</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14,3597</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-0,006548</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1,750628</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-9,5830</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Eglė</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-0,0031585</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-1,117070</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143,2921</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-0,010234</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1,935893</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8,7557</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Ąžuolas</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0,0008060</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-0,376070</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29,5465</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-0,004903</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1,586559</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-9,6286</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Uosis</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0,0012417</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-0,349801</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22,5595</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-0,006057</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1,632559</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-2,6873</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Beržas</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-0,0012008</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-0,162965</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28,3044</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-0,012628</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2,321391</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-5,8538</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Drebulė</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-0,0011865</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0,117938</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0,0713</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-0,011204</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2,260214</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-13,9769</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Juodalksnis</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-0,0046712</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0,350288</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11,6832</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-0,013110</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2,432601</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-12,1601</w:t>
            </w:r>
          </w:p>
        </w:tc>
      </w:tr>
      <w:tr w:rsidR="0097192C" w:rsidRPr="00952006" w:rsidTr="0097192C">
        <w:tc>
          <w:tcPr>
            <w:tcW w:w="1418" w:type="dxa"/>
            <w:vAlign w:val="center"/>
          </w:tcPr>
          <w:p w:rsidR="00952006" w:rsidRPr="00952006" w:rsidRDefault="00952006" w:rsidP="00FE39EE">
            <w:pPr>
              <w:tabs>
                <w:tab w:val="left" w:pos="1080"/>
                <w:tab w:val="left" w:pos="1620"/>
                <w:tab w:val="left" w:pos="1800"/>
              </w:tabs>
              <w:rPr>
                <w:rFonts w:ascii="Times New Roman" w:hAnsi="Times New Roman" w:cs="Times New Roman"/>
                <w:sz w:val="24"/>
                <w:szCs w:val="24"/>
                <w:lang w:val="lt-LT"/>
              </w:rPr>
            </w:pPr>
            <w:r w:rsidRPr="00952006">
              <w:rPr>
                <w:rFonts w:ascii="Times New Roman" w:hAnsi="Times New Roman" w:cs="Times New Roman"/>
                <w:sz w:val="24"/>
                <w:szCs w:val="24"/>
                <w:lang w:val="lt-LT"/>
              </w:rPr>
              <w:t>Baltalksnis</w:t>
            </w:r>
          </w:p>
        </w:tc>
        <w:tc>
          <w:tcPr>
            <w:tcW w:w="1588"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0,0067689</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-0,960769</w:t>
            </w:r>
          </w:p>
        </w:tc>
        <w:tc>
          <w:tcPr>
            <w:tcW w:w="1134"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28,3880</w:t>
            </w:r>
          </w:p>
        </w:tc>
        <w:tc>
          <w:tcPr>
            <w:tcW w:w="1275"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-0,008974</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1,754949</w:t>
            </w:r>
          </w:p>
        </w:tc>
        <w:tc>
          <w:tcPr>
            <w:tcW w:w="1276" w:type="dxa"/>
            <w:vAlign w:val="center"/>
          </w:tcPr>
          <w:p w:rsidR="00952006" w:rsidRPr="00952006" w:rsidRDefault="00952006" w:rsidP="00FE39EE">
            <w:pPr>
              <w:jc w:val="center"/>
              <w:rPr>
                <w:rFonts w:ascii="Times New Roman" w:hAnsi="Times New Roman" w:cs="Times New Roman"/>
                <w:sz w:val="24"/>
                <w:szCs w:val="24"/>
                <w:lang w:val="lt-LT"/>
              </w:rPr>
            </w:pPr>
            <w:r w:rsidRPr="00952006">
              <w:rPr>
                <w:rFonts w:ascii="Times New Roman" w:hAnsi="Times New Roman" w:cs="Times New Roman"/>
                <w:sz w:val="24"/>
                <w:szCs w:val="24"/>
                <w:lang w:val="lt-LT"/>
              </w:rPr>
              <w:t>14,2475</w:t>
            </w:r>
          </w:p>
        </w:tc>
      </w:tr>
    </w:tbl>
    <w:p w:rsidR="00952006" w:rsidRPr="007A6473" w:rsidRDefault="00952006" w:rsidP="00952006">
      <w:pPr>
        <w:ind w:left="720"/>
        <w:jc w:val="both"/>
        <w:rPr>
          <w:rFonts w:ascii="Times New Roman" w:hAnsi="Times New Roman" w:cs="Times New Roman"/>
          <w:i/>
          <w:sz w:val="12"/>
          <w:szCs w:val="12"/>
          <w:lang w:val="lt-LT"/>
        </w:rPr>
      </w:pPr>
    </w:p>
    <w:p w:rsidR="00952006" w:rsidRPr="00952006" w:rsidRDefault="00572C28" w:rsidP="00952006">
      <w:pPr>
        <w:ind w:firstLine="567"/>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M</w:t>
      </w:r>
      <w:r w:rsidR="00952006" w:rsidRPr="00952006">
        <w:rPr>
          <w:rFonts w:ascii="Times New Roman" w:hAnsi="Times New Roman" w:cs="Times New Roman"/>
          <w:sz w:val="24"/>
          <w:szCs w:val="24"/>
          <w:lang w:val="lt-LT"/>
        </w:rPr>
        <w:t xml:space="preserve">edyno tūrio indeksas apibūdina faktiškus medienos išteklius, bet nesuteikia informacijos apie </w:t>
      </w:r>
      <w:r>
        <w:rPr>
          <w:rFonts w:ascii="Times New Roman" w:hAnsi="Times New Roman" w:cs="Times New Roman"/>
          <w:sz w:val="24"/>
          <w:szCs w:val="24"/>
          <w:lang w:val="lt-LT"/>
        </w:rPr>
        <w:t>jų</w:t>
      </w:r>
      <w:r w:rsidR="00952006" w:rsidRPr="00952006">
        <w:rPr>
          <w:rFonts w:ascii="Times New Roman" w:hAnsi="Times New Roman" w:cs="Times New Roman"/>
          <w:sz w:val="24"/>
          <w:szCs w:val="24"/>
          <w:lang w:val="lt-LT"/>
        </w:rPr>
        <w:t xml:space="preserve"> vertę. Medienos vertė labai priklauso nuo medžio rūšies. Prilyginus pušų medienos </w:t>
      </w:r>
      <w:r>
        <w:rPr>
          <w:rFonts w:ascii="Times New Roman" w:hAnsi="Times New Roman" w:cs="Times New Roman"/>
          <w:sz w:val="24"/>
          <w:szCs w:val="24"/>
          <w:lang w:val="lt-LT"/>
        </w:rPr>
        <w:t>vertę santykiniam dy</w:t>
      </w:r>
      <w:r w:rsidR="00D25DDA">
        <w:rPr>
          <w:rFonts w:ascii="Times New Roman" w:hAnsi="Times New Roman" w:cs="Times New Roman"/>
          <w:sz w:val="24"/>
          <w:szCs w:val="24"/>
          <w:lang w:val="lt-LT"/>
        </w:rPr>
        <w:t>džiui</w:t>
      </w:r>
      <w:r>
        <w:rPr>
          <w:rFonts w:ascii="Times New Roman" w:hAnsi="Times New Roman" w:cs="Times New Roman"/>
          <w:sz w:val="24"/>
          <w:szCs w:val="24"/>
          <w:lang w:val="lt-LT"/>
        </w:rPr>
        <w:t xml:space="preserve"> </w:t>
      </w:r>
      <w:r w:rsidR="00952006" w:rsidRPr="00952006">
        <w:rPr>
          <w:rFonts w:ascii="Times New Roman" w:hAnsi="Times New Roman" w:cs="Times New Roman"/>
          <w:sz w:val="24"/>
          <w:szCs w:val="24"/>
          <w:lang w:val="lt-LT"/>
        </w:rPr>
        <w:t>1,0, kitų medžių rūšių medienos išreikšt</w:t>
      </w:r>
      <w:r>
        <w:rPr>
          <w:rFonts w:ascii="Times New Roman" w:hAnsi="Times New Roman" w:cs="Times New Roman"/>
          <w:sz w:val="24"/>
          <w:szCs w:val="24"/>
          <w:lang w:val="lt-LT"/>
        </w:rPr>
        <w:t>a</w:t>
      </w:r>
      <w:r w:rsidR="00952006" w:rsidRPr="00952006">
        <w:rPr>
          <w:rFonts w:ascii="Times New Roman" w:hAnsi="Times New Roman" w:cs="Times New Roman"/>
          <w:sz w:val="24"/>
          <w:szCs w:val="24"/>
          <w:lang w:val="lt-LT"/>
        </w:rPr>
        <w:t xml:space="preserve"> </w:t>
      </w:r>
      <w:r w:rsidR="007B312B">
        <w:rPr>
          <w:rFonts w:ascii="Times New Roman" w:hAnsi="Times New Roman" w:cs="Times New Roman"/>
          <w:sz w:val="24"/>
          <w:szCs w:val="24"/>
          <w:lang w:val="lt-LT"/>
        </w:rPr>
        <w:t>tokiais santykinės vertės koeficientais:</w:t>
      </w:r>
      <w:r w:rsidR="00952006" w:rsidRPr="00952006">
        <w:rPr>
          <w:rFonts w:ascii="Times New Roman" w:hAnsi="Times New Roman" w:cs="Times New Roman"/>
          <w:sz w:val="24"/>
          <w:szCs w:val="24"/>
          <w:lang w:val="lt-LT"/>
        </w:rPr>
        <w:t xml:space="preserve"> egl</w:t>
      </w:r>
      <w:r w:rsidR="007B312B">
        <w:rPr>
          <w:rFonts w:ascii="Times New Roman" w:hAnsi="Times New Roman" w:cs="Times New Roman"/>
          <w:sz w:val="24"/>
          <w:szCs w:val="24"/>
          <w:lang w:val="lt-LT"/>
        </w:rPr>
        <w:t>ių</w:t>
      </w:r>
      <w:r w:rsidR="00952006" w:rsidRPr="00952006">
        <w:rPr>
          <w:rFonts w:ascii="Times New Roman" w:hAnsi="Times New Roman" w:cs="Times New Roman"/>
          <w:sz w:val="24"/>
          <w:szCs w:val="24"/>
          <w:lang w:val="lt-LT"/>
        </w:rPr>
        <w:t xml:space="preserve"> </w:t>
      </w:r>
      <w:r w:rsidR="007B312B">
        <w:rPr>
          <w:rFonts w:ascii="Times New Roman" w:hAnsi="Times New Roman" w:cs="Times New Roman"/>
          <w:sz w:val="24"/>
          <w:szCs w:val="24"/>
          <w:lang w:val="lt-LT"/>
        </w:rPr>
        <w:t>–</w:t>
      </w:r>
      <w:r w:rsidR="00952006" w:rsidRPr="00952006">
        <w:rPr>
          <w:rFonts w:ascii="Times New Roman" w:hAnsi="Times New Roman" w:cs="Times New Roman"/>
          <w:sz w:val="24"/>
          <w:szCs w:val="24"/>
          <w:lang w:val="lt-LT"/>
        </w:rPr>
        <w:t xml:space="preserve"> </w:t>
      </w:r>
      <w:r w:rsidR="007B312B">
        <w:rPr>
          <w:rFonts w:ascii="Times New Roman" w:hAnsi="Times New Roman" w:cs="Times New Roman"/>
          <w:color w:val="000000"/>
          <w:sz w:val="24"/>
          <w:szCs w:val="24"/>
          <w:lang w:val="lt-LT"/>
        </w:rPr>
        <w:t>1,076</w:t>
      </w:r>
      <w:r w:rsidR="00952006" w:rsidRPr="00952006">
        <w:rPr>
          <w:rFonts w:ascii="Times New Roman" w:hAnsi="Times New Roman" w:cs="Times New Roman"/>
          <w:color w:val="000000"/>
          <w:sz w:val="24"/>
          <w:szCs w:val="24"/>
          <w:lang w:val="lt-LT"/>
        </w:rPr>
        <w:t>, ąžuol</w:t>
      </w:r>
      <w:r w:rsidR="007B312B">
        <w:rPr>
          <w:rFonts w:ascii="Times New Roman" w:hAnsi="Times New Roman" w:cs="Times New Roman"/>
          <w:color w:val="000000"/>
          <w:sz w:val="24"/>
          <w:szCs w:val="24"/>
          <w:lang w:val="lt-LT"/>
        </w:rPr>
        <w:t>ų</w:t>
      </w:r>
      <w:r w:rsidR="00952006" w:rsidRPr="00952006">
        <w:rPr>
          <w:rFonts w:ascii="Times New Roman" w:hAnsi="Times New Roman" w:cs="Times New Roman"/>
          <w:color w:val="000000"/>
          <w:sz w:val="24"/>
          <w:szCs w:val="24"/>
          <w:lang w:val="lt-LT"/>
        </w:rPr>
        <w:t xml:space="preserve"> – 2,</w:t>
      </w:r>
      <w:r w:rsidR="007B312B">
        <w:rPr>
          <w:rFonts w:ascii="Times New Roman" w:hAnsi="Times New Roman" w:cs="Times New Roman"/>
          <w:color w:val="000000"/>
          <w:sz w:val="24"/>
          <w:szCs w:val="24"/>
          <w:lang w:val="lt-LT"/>
        </w:rPr>
        <w:t>710</w:t>
      </w:r>
      <w:r w:rsidR="00952006" w:rsidRPr="00952006">
        <w:rPr>
          <w:rFonts w:ascii="Times New Roman" w:hAnsi="Times New Roman" w:cs="Times New Roman"/>
          <w:color w:val="000000"/>
          <w:sz w:val="24"/>
          <w:szCs w:val="24"/>
          <w:lang w:val="lt-LT"/>
        </w:rPr>
        <w:t>, berž</w:t>
      </w:r>
      <w:r w:rsidR="007B312B">
        <w:rPr>
          <w:rFonts w:ascii="Times New Roman" w:hAnsi="Times New Roman" w:cs="Times New Roman"/>
          <w:color w:val="000000"/>
          <w:sz w:val="24"/>
          <w:szCs w:val="24"/>
          <w:lang w:val="lt-LT"/>
        </w:rPr>
        <w:t>ų</w:t>
      </w:r>
      <w:r w:rsidR="00952006" w:rsidRPr="00952006">
        <w:rPr>
          <w:rFonts w:ascii="Times New Roman" w:hAnsi="Times New Roman" w:cs="Times New Roman"/>
          <w:color w:val="000000"/>
          <w:sz w:val="24"/>
          <w:szCs w:val="24"/>
          <w:lang w:val="lt-LT"/>
        </w:rPr>
        <w:t xml:space="preserve"> – </w:t>
      </w:r>
      <w:r w:rsidR="007B312B">
        <w:rPr>
          <w:rFonts w:ascii="Times New Roman" w:hAnsi="Times New Roman" w:cs="Times New Roman"/>
          <w:color w:val="000000"/>
          <w:sz w:val="24"/>
          <w:szCs w:val="24"/>
          <w:lang w:val="lt-LT"/>
        </w:rPr>
        <w:t>1,246</w:t>
      </w:r>
      <w:r w:rsidR="00952006" w:rsidRPr="00952006">
        <w:rPr>
          <w:rFonts w:ascii="Times New Roman" w:hAnsi="Times New Roman" w:cs="Times New Roman"/>
          <w:color w:val="000000"/>
          <w:sz w:val="24"/>
          <w:szCs w:val="24"/>
          <w:lang w:val="lt-LT"/>
        </w:rPr>
        <w:t>, juodalksni</w:t>
      </w:r>
      <w:r w:rsidR="007B312B">
        <w:rPr>
          <w:rFonts w:ascii="Times New Roman" w:hAnsi="Times New Roman" w:cs="Times New Roman"/>
          <w:color w:val="000000"/>
          <w:sz w:val="24"/>
          <w:szCs w:val="24"/>
          <w:lang w:val="lt-LT"/>
        </w:rPr>
        <w:t>ų</w:t>
      </w:r>
      <w:r w:rsidR="00952006" w:rsidRPr="00952006">
        <w:rPr>
          <w:rFonts w:ascii="Times New Roman" w:hAnsi="Times New Roman" w:cs="Times New Roman"/>
          <w:color w:val="000000"/>
          <w:sz w:val="24"/>
          <w:szCs w:val="24"/>
          <w:lang w:val="lt-LT"/>
        </w:rPr>
        <w:t xml:space="preserve"> – 0,</w:t>
      </w:r>
      <w:r w:rsidR="007B312B">
        <w:rPr>
          <w:rFonts w:ascii="Times New Roman" w:hAnsi="Times New Roman" w:cs="Times New Roman"/>
          <w:color w:val="000000"/>
          <w:sz w:val="24"/>
          <w:szCs w:val="24"/>
          <w:lang w:val="lt-LT"/>
        </w:rPr>
        <w:t>909</w:t>
      </w:r>
      <w:r w:rsidR="00952006" w:rsidRPr="00952006">
        <w:rPr>
          <w:rFonts w:ascii="Times New Roman" w:hAnsi="Times New Roman" w:cs="Times New Roman"/>
          <w:color w:val="000000"/>
          <w:sz w:val="24"/>
          <w:szCs w:val="24"/>
          <w:lang w:val="lt-LT"/>
        </w:rPr>
        <w:t>, drebul</w:t>
      </w:r>
      <w:r w:rsidR="007B312B">
        <w:rPr>
          <w:rFonts w:ascii="Times New Roman" w:hAnsi="Times New Roman" w:cs="Times New Roman"/>
          <w:color w:val="000000"/>
          <w:sz w:val="24"/>
          <w:szCs w:val="24"/>
          <w:lang w:val="lt-LT"/>
        </w:rPr>
        <w:t>ių</w:t>
      </w:r>
      <w:r w:rsidR="00952006" w:rsidRPr="00952006">
        <w:rPr>
          <w:rFonts w:ascii="Times New Roman" w:hAnsi="Times New Roman" w:cs="Times New Roman"/>
          <w:color w:val="000000"/>
          <w:sz w:val="24"/>
          <w:szCs w:val="24"/>
          <w:lang w:val="lt-LT"/>
        </w:rPr>
        <w:t xml:space="preserve"> – 0,</w:t>
      </w:r>
      <w:r w:rsidR="007B312B">
        <w:rPr>
          <w:rFonts w:ascii="Times New Roman" w:hAnsi="Times New Roman" w:cs="Times New Roman"/>
          <w:color w:val="000000"/>
          <w:sz w:val="24"/>
          <w:szCs w:val="24"/>
          <w:lang w:val="lt-LT"/>
        </w:rPr>
        <w:t>877</w:t>
      </w:r>
      <w:r w:rsidR="00952006" w:rsidRPr="00952006">
        <w:rPr>
          <w:rFonts w:ascii="Times New Roman" w:hAnsi="Times New Roman" w:cs="Times New Roman"/>
          <w:color w:val="000000"/>
          <w:sz w:val="24"/>
          <w:szCs w:val="24"/>
          <w:lang w:val="lt-LT"/>
        </w:rPr>
        <w:t>, baltalksni</w:t>
      </w:r>
      <w:r w:rsidR="007B312B">
        <w:rPr>
          <w:rFonts w:ascii="Times New Roman" w:hAnsi="Times New Roman" w:cs="Times New Roman"/>
          <w:color w:val="000000"/>
          <w:sz w:val="24"/>
          <w:szCs w:val="24"/>
          <w:lang w:val="lt-LT"/>
        </w:rPr>
        <w:t>ų</w:t>
      </w:r>
      <w:r w:rsidR="00952006" w:rsidRPr="00952006">
        <w:rPr>
          <w:rFonts w:ascii="Times New Roman" w:hAnsi="Times New Roman" w:cs="Times New Roman"/>
          <w:color w:val="000000"/>
          <w:sz w:val="24"/>
          <w:szCs w:val="24"/>
          <w:lang w:val="lt-LT"/>
        </w:rPr>
        <w:t xml:space="preserve"> – 0,</w:t>
      </w:r>
      <w:r w:rsidR="007B312B">
        <w:rPr>
          <w:rFonts w:ascii="Times New Roman" w:hAnsi="Times New Roman" w:cs="Times New Roman"/>
          <w:color w:val="000000"/>
          <w:sz w:val="24"/>
          <w:szCs w:val="24"/>
          <w:lang w:val="lt-LT"/>
        </w:rPr>
        <w:t>730</w:t>
      </w:r>
      <w:r w:rsidR="00952006" w:rsidRPr="00952006">
        <w:rPr>
          <w:rFonts w:ascii="Times New Roman" w:hAnsi="Times New Roman" w:cs="Times New Roman"/>
          <w:color w:val="000000"/>
          <w:sz w:val="24"/>
          <w:szCs w:val="24"/>
          <w:lang w:val="lt-LT"/>
        </w:rPr>
        <w:t>.</w:t>
      </w:r>
      <w:r w:rsidR="00952006" w:rsidRPr="00952006">
        <w:rPr>
          <w:rFonts w:ascii="Times New Roman" w:hAnsi="Times New Roman" w:cs="Times New Roman"/>
          <w:color w:val="FF0000"/>
          <w:sz w:val="24"/>
          <w:szCs w:val="24"/>
          <w:lang w:val="lt-LT"/>
        </w:rPr>
        <w:t xml:space="preserve"> </w:t>
      </w:r>
    </w:p>
    <w:p w:rsidR="00952006" w:rsidRPr="00952006" w:rsidRDefault="00952006" w:rsidP="00952006">
      <w:pPr>
        <w:ind w:firstLine="567"/>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Medyno tūrio indeksą padauginę iš medienos vertės koeficiento, gauname kitą medyno našumo rodiklį – medyno vertės indeksą:</w:t>
      </w:r>
    </w:p>
    <w:p w:rsidR="00952006" w:rsidRPr="007A6473" w:rsidRDefault="00952006" w:rsidP="00952006">
      <w:pPr>
        <w:jc w:val="both"/>
        <w:rPr>
          <w:rFonts w:ascii="Times New Roman" w:hAnsi="Times New Roman" w:cs="Times New Roman"/>
          <w:sz w:val="6"/>
          <w:szCs w:val="6"/>
          <w:lang w:val="lt-LT"/>
        </w:rPr>
      </w:pPr>
    </w:p>
    <w:p w:rsidR="00952006" w:rsidRPr="006457D5" w:rsidRDefault="00952006" w:rsidP="00952006">
      <w:pPr>
        <w:tabs>
          <w:tab w:val="left" w:pos="2835"/>
          <w:tab w:val="left" w:pos="7655"/>
        </w:tabs>
        <w:jc w:val="both"/>
        <w:rPr>
          <w:rFonts w:ascii="Times New Roman" w:hAnsi="Times New Roman" w:cs="Times New Roman"/>
          <w:sz w:val="28"/>
          <w:szCs w:val="28"/>
          <w:lang w:val="lt-LT"/>
        </w:rPr>
      </w:pPr>
      <w:r w:rsidRPr="00952006">
        <w:rPr>
          <w:rFonts w:ascii="Times New Roman" w:hAnsi="Times New Roman" w:cs="Times New Roman"/>
          <w:sz w:val="24"/>
          <w:szCs w:val="24"/>
          <w:lang w:val="lt-LT"/>
        </w:rPr>
        <w:tab/>
      </w:r>
      <w:r w:rsidRPr="006457D5">
        <w:rPr>
          <w:rFonts w:ascii="Times New Roman" w:hAnsi="Times New Roman" w:cs="Times New Roman"/>
          <w:i/>
          <w:sz w:val="28"/>
          <w:szCs w:val="28"/>
          <w:lang w:val="lt-LT"/>
        </w:rPr>
        <w:t>F = k P,</w:t>
      </w:r>
      <w:r w:rsidRPr="006457D5">
        <w:rPr>
          <w:rFonts w:ascii="Times New Roman" w:hAnsi="Times New Roman" w:cs="Times New Roman"/>
          <w:sz w:val="28"/>
          <w:szCs w:val="28"/>
          <w:lang w:val="lt-LT"/>
        </w:rPr>
        <w:t xml:space="preserve">                            </w:t>
      </w:r>
      <w:r w:rsidRPr="006457D5">
        <w:rPr>
          <w:rFonts w:ascii="Times New Roman" w:hAnsi="Times New Roman" w:cs="Times New Roman"/>
          <w:sz w:val="28"/>
          <w:szCs w:val="28"/>
          <w:lang w:val="lt-LT"/>
        </w:rPr>
        <w:tab/>
        <w:t xml:space="preserve"> </w:t>
      </w:r>
    </w:p>
    <w:p w:rsidR="00952006" w:rsidRDefault="00952006" w:rsidP="00952006">
      <w:pPr>
        <w:ind w:firstLine="567"/>
        <w:jc w:val="both"/>
        <w:rPr>
          <w:rFonts w:ascii="Times New Roman" w:hAnsi="Times New Roman" w:cs="Times New Roman"/>
          <w:sz w:val="12"/>
          <w:szCs w:val="12"/>
          <w:lang w:val="lt-LT"/>
        </w:rPr>
      </w:pPr>
    </w:p>
    <w:p w:rsidR="007A6473" w:rsidRPr="007A6473" w:rsidRDefault="007A6473" w:rsidP="00952006">
      <w:pPr>
        <w:ind w:firstLine="567"/>
        <w:jc w:val="both"/>
        <w:rPr>
          <w:rFonts w:ascii="Times New Roman" w:hAnsi="Times New Roman" w:cs="Times New Roman"/>
          <w:sz w:val="12"/>
          <w:szCs w:val="12"/>
          <w:lang w:val="lt-LT"/>
        </w:rPr>
      </w:pPr>
    </w:p>
    <w:p w:rsidR="00952006" w:rsidRPr="00952006" w:rsidRDefault="00952006" w:rsidP="00952006">
      <w:pPr>
        <w:tabs>
          <w:tab w:val="left" w:pos="567"/>
          <w:tab w:val="left" w:pos="851"/>
          <w:tab w:val="left" w:pos="1134"/>
        </w:tabs>
        <w:jc w:val="both"/>
        <w:rPr>
          <w:rFonts w:ascii="Times New Roman" w:hAnsi="Times New Roman" w:cs="Times New Roman"/>
          <w:sz w:val="24"/>
          <w:szCs w:val="24"/>
          <w:lang w:val="lt-LT"/>
        </w:rPr>
      </w:pPr>
      <w:r w:rsidRPr="00952006">
        <w:rPr>
          <w:rFonts w:ascii="Times New Roman" w:hAnsi="Times New Roman" w:cs="Times New Roman"/>
          <w:sz w:val="24"/>
          <w:szCs w:val="24"/>
          <w:lang w:val="lt-LT"/>
        </w:rPr>
        <w:t xml:space="preserve">čia: </w:t>
      </w:r>
      <w:r w:rsidRPr="00952006">
        <w:rPr>
          <w:rFonts w:ascii="Times New Roman" w:hAnsi="Times New Roman" w:cs="Times New Roman"/>
          <w:sz w:val="24"/>
          <w:szCs w:val="24"/>
          <w:lang w:val="lt-LT"/>
        </w:rPr>
        <w:tab/>
      </w:r>
      <w:r w:rsidRPr="00952006">
        <w:rPr>
          <w:rFonts w:ascii="Times New Roman" w:hAnsi="Times New Roman" w:cs="Times New Roman"/>
          <w:i/>
          <w:sz w:val="24"/>
          <w:szCs w:val="24"/>
          <w:lang w:val="lt-LT"/>
        </w:rPr>
        <w:t>F</w:t>
      </w:r>
      <w:r w:rsidRPr="00952006">
        <w:rPr>
          <w:rFonts w:ascii="Times New Roman" w:hAnsi="Times New Roman" w:cs="Times New Roman"/>
          <w:sz w:val="24"/>
          <w:szCs w:val="24"/>
          <w:lang w:val="lt-LT"/>
        </w:rPr>
        <w:t xml:space="preserve"> </w:t>
      </w:r>
      <w:r w:rsidRPr="00952006">
        <w:rPr>
          <w:rFonts w:ascii="Times New Roman" w:hAnsi="Times New Roman" w:cs="Times New Roman"/>
          <w:sz w:val="24"/>
          <w:szCs w:val="24"/>
          <w:lang w:val="lt-LT"/>
        </w:rPr>
        <w:tab/>
        <w:t xml:space="preserve">– </w:t>
      </w:r>
      <w:r w:rsidRPr="00952006">
        <w:rPr>
          <w:rFonts w:ascii="Times New Roman" w:hAnsi="Times New Roman" w:cs="Times New Roman"/>
          <w:sz w:val="24"/>
          <w:szCs w:val="24"/>
          <w:lang w:val="lt-LT"/>
        </w:rPr>
        <w:tab/>
        <w:t xml:space="preserve">medyno vertės indeksas, </w:t>
      </w:r>
    </w:p>
    <w:p w:rsidR="00952006" w:rsidRDefault="00952006" w:rsidP="007907CF">
      <w:pPr>
        <w:tabs>
          <w:tab w:val="left" w:pos="567"/>
          <w:tab w:val="left" w:pos="851"/>
          <w:tab w:val="left" w:pos="1134"/>
        </w:tabs>
        <w:spacing w:after="120"/>
        <w:ind w:firstLine="567"/>
        <w:jc w:val="both"/>
        <w:rPr>
          <w:rFonts w:ascii="Times New Roman" w:hAnsi="Times New Roman" w:cs="Times New Roman"/>
          <w:sz w:val="24"/>
          <w:szCs w:val="24"/>
          <w:lang w:val="lt-LT"/>
        </w:rPr>
      </w:pPr>
      <w:r w:rsidRPr="00952006">
        <w:rPr>
          <w:rFonts w:ascii="Times New Roman" w:hAnsi="Times New Roman" w:cs="Times New Roman"/>
          <w:i/>
          <w:sz w:val="24"/>
          <w:szCs w:val="24"/>
          <w:lang w:val="lt-LT"/>
        </w:rPr>
        <w:t>k</w:t>
      </w:r>
      <w:r w:rsidRPr="00952006">
        <w:rPr>
          <w:rFonts w:ascii="Times New Roman" w:hAnsi="Times New Roman" w:cs="Times New Roman"/>
          <w:sz w:val="24"/>
          <w:szCs w:val="24"/>
          <w:lang w:val="lt-LT"/>
        </w:rPr>
        <w:t xml:space="preserve"> </w:t>
      </w:r>
      <w:r w:rsidRPr="00952006">
        <w:rPr>
          <w:rFonts w:ascii="Times New Roman" w:hAnsi="Times New Roman" w:cs="Times New Roman"/>
          <w:sz w:val="24"/>
          <w:szCs w:val="24"/>
          <w:lang w:val="lt-LT"/>
        </w:rPr>
        <w:tab/>
        <w:t xml:space="preserve">– </w:t>
      </w:r>
      <w:r w:rsidRPr="00952006">
        <w:rPr>
          <w:rFonts w:ascii="Times New Roman" w:hAnsi="Times New Roman" w:cs="Times New Roman"/>
          <w:sz w:val="24"/>
          <w:szCs w:val="24"/>
          <w:lang w:val="lt-LT"/>
        </w:rPr>
        <w:tab/>
        <w:t xml:space="preserve">medienos </w:t>
      </w:r>
      <w:r w:rsidR="007B312B">
        <w:rPr>
          <w:rFonts w:ascii="Times New Roman" w:hAnsi="Times New Roman" w:cs="Times New Roman"/>
          <w:sz w:val="24"/>
          <w:szCs w:val="24"/>
          <w:lang w:val="lt-LT"/>
        </w:rPr>
        <w:t xml:space="preserve">santykinės </w:t>
      </w:r>
      <w:r w:rsidRPr="00952006">
        <w:rPr>
          <w:rFonts w:ascii="Times New Roman" w:hAnsi="Times New Roman" w:cs="Times New Roman"/>
          <w:sz w:val="24"/>
          <w:szCs w:val="24"/>
          <w:lang w:val="lt-LT"/>
        </w:rPr>
        <w:t>vertės koeficientas.</w:t>
      </w:r>
    </w:p>
    <w:p w:rsidR="006457D5" w:rsidRPr="008D613F" w:rsidRDefault="006457D5" w:rsidP="00952006">
      <w:pPr>
        <w:tabs>
          <w:tab w:val="left" w:pos="567"/>
          <w:tab w:val="left" w:pos="851"/>
          <w:tab w:val="left" w:pos="1134"/>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Šie medynų našumo rodikliai (tūrio ir vertės indeksai) jų raida ir prognozė nustatomi taikant „</w:t>
      </w:r>
      <w:r w:rsidRPr="006457D5">
        <w:rPr>
          <w:rFonts w:ascii="Times New Roman" w:hAnsi="Times New Roman" w:cs="Times New Roman"/>
          <w:i/>
          <w:sz w:val="24"/>
          <w:szCs w:val="24"/>
          <w:lang w:val="lt-LT"/>
        </w:rPr>
        <w:t>Išmaniojo miškininko</w:t>
      </w:r>
      <w:r>
        <w:rPr>
          <w:rFonts w:ascii="Times New Roman" w:hAnsi="Times New Roman" w:cs="Times New Roman"/>
          <w:sz w:val="24"/>
          <w:szCs w:val="24"/>
          <w:lang w:val="lt-LT"/>
        </w:rPr>
        <w:t xml:space="preserve">“ skaitmeninę technologiją </w:t>
      </w:r>
      <w:r w:rsidR="007907CF">
        <w:rPr>
          <w:rFonts w:ascii="Times New Roman" w:hAnsi="Times New Roman" w:cs="Times New Roman"/>
          <w:sz w:val="24"/>
          <w:szCs w:val="24"/>
          <w:lang w:val="lt-LT"/>
        </w:rPr>
        <w:t>bei</w:t>
      </w:r>
      <w:r>
        <w:rPr>
          <w:rFonts w:ascii="Times New Roman" w:hAnsi="Times New Roman" w:cs="Times New Roman"/>
          <w:sz w:val="24"/>
          <w:szCs w:val="24"/>
          <w:lang w:val="lt-LT"/>
        </w:rPr>
        <w:t xml:space="preserve"> medynų </w:t>
      </w:r>
      <w:proofErr w:type="spellStart"/>
      <w:r>
        <w:rPr>
          <w:rFonts w:ascii="Times New Roman" w:hAnsi="Times New Roman" w:cs="Times New Roman"/>
          <w:sz w:val="24"/>
          <w:szCs w:val="24"/>
          <w:lang w:val="lt-LT"/>
        </w:rPr>
        <w:t>sklypinės</w:t>
      </w:r>
      <w:proofErr w:type="spellEnd"/>
      <w:r>
        <w:rPr>
          <w:rFonts w:ascii="Times New Roman" w:hAnsi="Times New Roman" w:cs="Times New Roman"/>
          <w:sz w:val="24"/>
          <w:szCs w:val="24"/>
          <w:lang w:val="lt-LT"/>
        </w:rPr>
        <w:t xml:space="preserve"> inventorizacijos duomenis. </w:t>
      </w:r>
      <w:r w:rsidR="007907CF">
        <w:rPr>
          <w:rFonts w:ascii="Times New Roman" w:hAnsi="Times New Roman" w:cs="Times New Roman"/>
          <w:sz w:val="24"/>
          <w:szCs w:val="24"/>
          <w:lang w:val="lt-LT"/>
        </w:rPr>
        <w:t xml:space="preserve">Kaip pavyzdys </w:t>
      </w:r>
      <w:bookmarkStart w:id="0" w:name="_GoBack"/>
      <w:bookmarkEnd w:id="0"/>
      <w:r>
        <w:rPr>
          <w:rFonts w:ascii="Times New Roman" w:hAnsi="Times New Roman" w:cs="Times New Roman"/>
          <w:sz w:val="24"/>
          <w:szCs w:val="24"/>
          <w:lang w:val="lt-LT"/>
        </w:rPr>
        <w:t>2 paveiksle pateikti medynų vertės indekso raid</w:t>
      </w:r>
      <w:r w:rsidR="007907CF">
        <w:rPr>
          <w:rFonts w:ascii="Times New Roman" w:hAnsi="Times New Roman" w:cs="Times New Roman"/>
          <w:sz w:val="24"/>
          <w:szCs w:val="24"/>
          <w:lang w:val="lt-LT"/>
        </w:rPr>
        <w:t>os</w:t>
      </w:r>
      <w:r>
        <w:rPr>
          <w:rFonts w:ascii="Times New Roman" w:hAnsi="Times New Roman" w:cs="Times New Roman"/>
          <w:sz w:val="24"/>
          <w:szCs w:val="24"/>
          <w:lang w:val="lt-LT"/>
        </w:rPr>
        <w:t xml:space="preserve"> pastaraisiais dešimtmečiais ir prognozė</w:t>
      </w:r>
      <w:r w:rsidR="007907CF">
        <w:rPr>
          <w:rFonts w:ascii="Times New Roman" w:hAnsi="Times New Roman" w:cs="Times New Roman"/>
          <w:sz w:val="24"/>
          <w:szCs w:val="24"/>
          <w:lang w:val="lt-LT"/>
        </w:rPr>
        <w:t>s</w:t>
      </w:r>
      <w:r w:rsidR="00B1710C">
        <w:rPr>
          <w:rFonts w:ascii="Times New Roman" w:hAnsi="Times New Roman" w:cs="Times New Roman"/>
          <w:sz w:val="24"/>
          <w:szCs w:val="24"/>
          <w:lang w:val="lt-LT"/>
        </w:rPr>
        <w:t xml:space="preserve"> (iki 2034 m.) </w:t>
      </w:r>
      <w:r w:rsidR="007907CF">
        <w:rPr>
          <w:rFonts w:ascii="Times New Roman" w:hAnsi="Times New Roman" w:cs="Times New Roman"/>
          <w:sz w:val="24"/>
          <w:szCs w:val="24"/>
          <w:lang w:val="lt-LT"/>
        </w:rPr>
        <w:t xml:space="preserve">rodikliai </w:t>
      </w:r>
      <w:r w:rsidR="00B1710C">
        <w:rPr>
          <w:rFonts w:ascii="Times New Roman" w:hAnsi="Times New Roman" w:cs="Times New Roman"/>
          <w:sz w:val="24"/>
          <w:szCs w:val="24"/>
          <w:lang w:val="lt-LT"/>
        </w:rPr>
        <w:t xml:space="preserve">dvejose privačių miškų valdose. </w:t>
      </w:r>
    </w:p>
    <w:p w:rsidR="00952006" w:rsidRPr="00952006" w:rsidRDefault="00952006" w:rsidP="00952006">
      <w:pPr>
        <w:ind w:firstLine="567"/>
        <w:jc w:val="both"/>
        <w:rPr>
          <w:rFonts w:ascii="Times New Roman" w:hAnsi="Times New Roman" w:cs="Times New Roman"/>
          <w:sz w:val="24"/>
          <w:szCs w:val="24"/>
          <w:lang w:val="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89"/>
      </w:tblGrid>
      <w:tr w:rsidR="00BD2EA9" w:rsidRPr="00952006" w:rsidTr="009255B7">
        <w:tc>
          <w:tcPr>
            <w:tcW w:w="4627" w:type="dxa"/>
          </w:tcPr>
          <w:p w:rsidR="004631E9" w:rsidRPr="00952006" w:rsidRDefault="000777A7" w:rsidP="000349F6">
            <w:pPr>
              <w:tabs>
                <w:tab w:val="left" w:pos="318"/>
              </w:tabs>
              <w:spacing w:after="120"/>
              <w:jc w:val="both"/>
              <w:rPr>
                <w:rFonts w:ascii="Times New Roman" w:hAnsi="Times New Roman" w:cs="Times New Roman"/>
                <w:color w:val="000000" w:themeColor="text1"/>
                <w:sz w:val="24"/>
                <w:szCs w:val="24"/>
                <w:lang w:val="lt-LT"/>
              </w:rPr>
            </w:pPr>
            <w:r>
              <w:rPr>
                <w:rFonts w:ascii="Times New Roman" w:hAnsi="Times New Roman" w:cs="Times New Roman"/>
                <w:noProof/>
                <w:color w:val="000000" w:themeColor="text1"/>
                <w:sz w:val="24"/>
                <w:szCs w:val="24"/>
              </w:rPr>
              <w:drawing>
                <wp:inline distT="0" distB="0" distL="0" distR="0" wp14:anchorId="3DA3CD5C">
                  <wp:extent cx="2800985" cy="1776234"/>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0482" cy="1788598"/>
                          </a:xfrm>
                          <a:prstGeom prst="rect">
                            <a:avLst/>
                          </a:prstGeom>
                          <a:noFill/>
                        </pic:spPr>
                      </pic:pic>
                    </a:graphicData>
                  </a:graphic>
                </wp:inline>
              </w:drawing>
            </w:r>
          </w:p>
        </w:tc>
        <w:tc>
          <w:tcPr>
            <w:tcW w:w="4689" w:type="dxa"/>
          </w:tcPr>
          <w:p w:rsidR="004631E9" w:rsidRPr="00952006" w:rsidRDefault="00BD2EA9" w:rsidP="004631E9">
            <w:pPr>
              <w:tabs>
                <w:tab w:val="left" w:pos="318"/>
              </w:tabs>
              <w:spacing w:after="120"/>
              <w:jc w:val="both"/>
              <w:rPr>
                <w:rFonts w:ascii="Times New Roman" w:hAnsi="Times New Roman" w:cs="Times New Roman"/>
                <w:color w:val="000000" w:themeColor="text1"/>
                <w:sz w:val="24"/>
                <w:szCs w:val="24"/>
                <w:lang w:val="lt-LT"/>
              </w:rPr>
            </w:pPr>
            <w:r>
              <w:rPr>
                <w:rFonts w:ascii="Times New Roman" w:hAnsi="Times New Roman" w:cs="Times New Roman"/>
                <w:noProof/>
                <w:color w:val="000000" w:themeColor="text1"/>
                <w:sz w:val="24"/>
                <w:szCs w:val="24"/>
              </w:rPr>
              <w:drawing>
                <wp:inline distT="0" distB="0" distL="0" distR="0" wp14:anchorId="12CF83FA">
                  <wp:extent cx="2800350" cy="1740363"/>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2858" cy="1766781"/>
                          </a:xfrm>
                          <a:prstGeom prst="rect">
                            <a:avLst/>
                          </a:prstGeom>
                          <a:noFill/>
                        </pic:spPr>
                      </pic:pic>
                    </a:graphicData>
                  </a:graphic>
                </wp:inline>
              </w:drawing>
            </w:r>
          </w:p>
        </w:tc>
      </w:tr>
      <w:tr w:rsidR="009255B7" w:rsidRPr="00952006" w:rsidTr="009255B7">
        <w:tc>
          <w:tcPr>
            <w:tcW w:w="9316" w:type="dxa"/>
            <w:gridSpan w:val="2"/>
          </w:tcPr>
          <w:p w:rsidR="006457D5" w:rsidRDefault="009255B7" w:rsidP="006457D5">
            <w:pPr>
              <w:tabs>
                <w:tab w:val="left" w:pos="318"/>
              </w:tabs>
              <w:jc w:val="center"/>
              <w:rPr>
                <w:rFonts w:ascii="Times New Roman" w:hAnsi="Times New Roman" w:cs="Times New Roman"/>
                <w:color w:val="000000" w:themeColor="text1"/>
                <w:sz w:val="24"/>
                <w:szCs w:val="24"/>
                <w:lang w:val="lt-LT"/>
              </w:rPr>
            </w:pPr>
            <w:r w:rsidRPr="006457D5">
              <w:rPr>
                <w:rFonts w:ascii="Times New Roman" w:hAnsi="Times New Roman" w:cs="Times New Roman"/>
                <w:b/>
                <w:i/>
                <w:color w:val="000000" w:themeColor="text1"/>
                <w:sz w:val="24"/>
                <w:szCs w:val="24"/>
                <w:lang w:val="lt-LT"/>
              </w:rPr>
              <w:t>2 pav.</w:t>
            </w:r>
            <w:r>
              <w:rPr>
                <w:rFonts w:ascii="Times New Roman" w:hAnsi="Times New Roman" w:cs="Times New Roman"/>
                <w:color w:val="000000" w:themeColor="text1"/>
                <w:sz w:val="24"/>
                <w:szCs w:val="24"/>
                <w:lang w:val="lt-LT"/>
              </w:rPr>
              <w:t xml:space="preserve"> Medynų vertės indekso raida dvejose </w:t>
            </w:r>
            <w:r w:rsidR="006457D5">
              <w:rPr>
                <w:rFonts w:ascii="Times New Roman" w:hAnsi="Times New Roman" w:cs="Times New Roman"/>
                <w:color w:val="000000" w:themeColor="text1"/>
                <w:sz w:val="24"/>
                <w:szCs w:val="24"/>
                <w:lang w:val="lt-LT"/>
              </w:rPr>
              <w:t>privačių miškų valdose.</w:t>
            </w:r>
          </w:p>
          <w:p w:rsidR="009255B7" w:rsidRPr="007A6473" w:rsidRDefault="006457D5" w:rsidP="007A6473">
            <w:pPr>
              <w:tabs>
                <w:tab w:val="left" w:pos="318"/>
              </w:tabs>
              <w:jc w:val="center"/>
              <w:rPr>
                <w:rFonts w:ascii="Times New Roman" w:hAnsi="Times New Roman" w:cs="Times New Roman"/>
                <w:color w:val="000000" w:themeColor="text1"/>
                <w:lang w:val="lt-LT"/>
              </w:rPr>
            </w:pPr>
            <w:r w:rsidRPr="006457D5">
              <w:rPr>
                <w:rFonts w:ascii="Times New Roman" w:hAnsi="Times New Roman" w:cs="Times New Roman"/>
                <w:color w:val="000000" w:themeColor="text1"/>
                <w:lang w:val="lt-LT"/>
              </w:rPr>
              <w:t xml:space="preserve">Visų medynų </w:t>
            </w:r>
            <w:proofErr w:type="spellStart"/>
            <w:r w:rsidRPr="006457D5">
              <w:rPr>
                <w:rFonts w:ascii="Times New Roman" w:hAnsi="Times New Roman" w:cs="Times New Roman"/>
                <w:color w:val="000000" w:themeColor="text1"/>
                <w:lang w:val="lt-LT"/>
              </w:rPr>
              <w:t>augavietės</w:t>
            </w:r>
            <w:proofErr w:type="spellEnd"/>
            <w:r w:rsidRPr="006457D5">
              <w:rPr>
                <w:rFonts w:ascii="Times New Roman" w:hAnsi="Times New Roman" w:cs="Times New Roman"/>
                <w:color w:val="000000" w:themeColor="text1"/>
                <w:lang w:val="lt-LT"/>
              </w:rPr>
              <w:t xml:space="preserve"> tipas </w:t>
            </w:r>
            <w:r>
              <w:rPr>
                <w:rFonts w:ascii="Times New Roman" w:hAnsi="Times New Roman" w:cs="Times New Roman"/>
                <w:color w:val="000000" w:themeColor="text1"/>
                <w:lang w:val="lt-LT"/>
              </w:rPr>
              <w:t xml:space="preserve">- </w:t>
            </w:r>
            <w:proofErr w:type="spellStart"/>
            <w:r w:rsidRPr="006457D5">
              <w:rPr>
                <w:rFonts w:ascii="Times New Roman" w:hAnsi="Times New Roman" w:cs="Times New Roman"/>
                <w:i/>
                <w:color w:val="000000" w:themeColor="text1"/>
                <w:sz w:val="28"/>
                <w:szCs w:val="28"/>
                <w:lang w:val="lt-LT"/>
              </w:rPr>
              <w:t>Ncp</w:t>
            </w:r>
            <w:proofErr w:type="spellEnd"/>
          </w:p>
        </w:tc>
      </w:tr>
    </w:tbl>
    <w:p w:rsidR="000349F6" w:rsidRPr="0097192C" w:rsidRDefault="000349F6" w:rsidP="0097192C">
      <w:pPr>
        <w:tabs>
          <w:tab w:val="left" w:pos="318"/>
        </w:tabs>
        <w:ind w:left="34"/>
        <w:jc w:val="both"/>
        <w:rPr>
          <w:rFonts w:ascii="Times New Roman" w:hAnsi="Times New Roman" w:cs="Times New Roman"/>
          <w:color w:val="000000" w:themeColor="text1"/>
          <w:sz w:val="16"/>
          <w:szCs w:val="16"/>
          <w:lang w:val="lt-LT"/>
        </w:rPr>
      </w:pPr>
    </w:p>
    <w:p w:rsidR="008D613F" w:rsidRDefault="008D613F" w:rsidP="00E95D79">
      <w:pPr>
        <w:spacing w:after="12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Abiejų valdų medynų </w:t>
      </w:r>
      <w:proofErr w:type="spellStart"/>
      <w:r>
        <w:rPr>
          <w:rFonts w:ascii="Times New Roman" w:hAnsi="Times New Roman" w:cs="Times New Roman"/>
          <w:sz w:val="24"/>
          <w:szCs w:val="24"/>
          <w:lang w:val="lt-LT"/>
        </w:rPr>
        <w:t>augavietės</w:t>
      </w:r>
      <w:proofErr w:type="spellEnd"/>
      <w:r>
        <w:rPr>
          <w:rFonts w:ascii="Times New Roman" w:hAnsi="Times New Roman" w:cs="Times New Roman"/>
          <w:sz w:val="24"/>
          <w:szCs w:val="24"/>
          <w:lang w:val="lt-LT"/>
        </w:rPr>
        <w:t xml:space="preserve">  tipai tokie patys – </w:t>
      </w:r>
      <w:proofErr w:type="spellStart"/>
      <w:r w:rsidRPr="00B1710C">
        <w:rPr>
          <w:rFonts w:ascii="Times New Roman" w:hAnsi="Times New Roman" w:cs="Times New Roman"/>
          <w:i/>
          <w:sz w:val="24"/>
          <w:szCs w:val="24"/>
          <w:lang w:val="lt-LT"/>
        </w:rPr>
        <w:t>Ncp</w:t>
      </w:r>
      <w:proofErr w:type="spellEnd"/>
      <w:r>
        <w:rPr>
          <w:rFonts w:ascii="Times New Roman" w:hAnsi="Times New Roman" w:cs="Times New Roman"/>
          <w:sz w:val="24"/>
          <w:szCs w:val="24"/>
          <w:lang w:val="lt-LT"/>
        </w:rPr>
        <w:t>, todėl potencialus jų našumas yra vienodas (optimalus medynų vertės indeksas – 6,6), tačiau faktiškas medynų našumas vienoje valdoje yra 5,32 (</w:t>
      </w:r>
      <w:proofErr w:type="spellStart"/>
      <w:r>
        <w:rPr>
          <w:rFonts w:ascii="Times New Roman" w:hAnsi="Times New Roman" w:cs="Times New Roman"/>
          <w:sz w:val="24"/>
          <w:szCs w:val="24"/>
          <w:lang w:val="lt-LT"/>
        </w:rPr>
        <w:t>t.y</w:t>
      </w:r>
      <w:proofErr w:type="spellEnd"/>
      <w:r>
        <w:rPr>
          <w:rFonts w:ascii="Times New Roman" w:hAnsi="Times New Roman" w:cs="Times New Roman"/>
          <w:sz w:val="24"/>
          <w:szCs w:val="24"/>
          <w:lang w:val="lt-LT"/>
        </w:rPr>
        <w:t>. 80.7</w:t>
      </w:r>
      <w:r w:rsidRPr="00952006">
        <w:rPr>
          <w:rFonts w:ascii="Times New Roman" w:hAnsi="Times New Roman" w:cs="Times New Roman"/>
          <w:b/>
          <w:bCs/>
          <w:i/>
          <w:iCs/>
          <w:color w:val="000000" w:themeColor="text1"/>
          <w:sz w:val="24"/>
          <w:szCs w:val="24"/>
          <w:lang w:val="lt-LT"/>
        </w:rPr>
        <w:t>%</w:t>
      </w:r>
      <w:r w:rsidRPr="008D613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nuo optimalaus), o kitoje valdoje tik – 2.48 (37.6 </w:t>
      </w:r>
      <w:r w:rsidRPr="008D613F">
        <w:rPr>
          <w:rFonts w:ascii="Times New Roman" w:hAnsi="Times New Roman" w:cs="Times New Roman"/>
          <w:bCs/>
          <w:iCs/>
          <w:color w:val="000000" w:themeColor="text1"/>
          <w:sz w:val="24"/>
          <w:szCs w:val="24"/>
          <w:lang w:val="lt-LT"/>
        </w:rPr>
        <w:t>%</w:t>
      </w:r>
      <w:r w:rsidRPr="008D613F">
        <w:rPr>
          <w:rFonts w:ascii="Times New Roman" w:hAnsi="Times New Roman" w:cs="Times New Roman"/>
          <w:sz w:val="24"/>
          <w:szCs w:val="24"/>
          <w:lang w:val="lt-LT"/>
        </w:rPr>
        <w:t xml:space="preserve"> </w:t>
      </w:r>
      <w:r>
        <w:rPr>
          <w:rFonts w:ascii="Times New Roman" w:hAnsi="Times New Roman" w:cs="Times New Roman"/>
          <w:sz w:val="24"/>
          <w:szCs w:val="24"/>
          <w:lang w:val="lt-LT"/>
        </w:rPr>
        <w:t>nuo optimalaus).</w:t>
      </w:r>
      <w:r>
        <w:rPr>
          <w:rFonts w:ascii="Times New Roman" w:hAnsi="Times New Roman" w:cs="Times New Roman"/>
          <w:sz w:val="24"/>
          <w:szCs w:val="24"/>
          <w:lang w:val="lt-LT"/>
        </w:rPr>
        <w:t xml:space="preserve"> Šie </w:t>
      </w:r>
      <w:r w:rsidR="002F4F9D">
        <w:rPr>
          <w:rFonts w:ascii="Times New Roman" w:hAnsi="Times New Roman" w:cs="Times New Roman"/>
          <w:sz w:val="24"/>
          <w:szCs w:val="24"/>
          <w:lang w:val="lt-LT"/>
        </w:rPr>
        <w:t xml:space="preserve">nagrinėjamų miškų našumo monitoringo </w:t>
      </w:r>
      <w:r>
        <w:rPr>
          <w:rFonts w:ascii="Times New Roman" w:hAnsi="Times New Roman" w:cs="Times New Roman"/>
          <w:sz w:val="24"/>
          <w:szCs w:val="24"/>
          <w:lang w:val="lt-LT"/>
        </w:rPr>
        <w:t xml:space="preserve">duomenys atskleidžia, kad pirmojoje valdoje medynai formuojami pakankamai gerai, tačiau kitoje – labai blogai. </w:t>
      </w:r>
      <w:r w:rsidR="002F4F9D">
        <w:rPr>
          <w:rFonts w:ascii="Times New Roman" w:hAnsi="Times New Roman" w:cs="Times New Roman"/>
          <w:sz w:val="24"/>
          <w:szCs w:val="24"/>
          <w:lang w:val="lt-LT"/>
        </w:rPr>
        <w:t>Šios valdos savininkas turi nedelsdamas pradėti konsultuotis su miškininkais profesionalais ir taikyti tinkamas medynų auginimo priemones – reguliuoti medynų rūšinę sudėtį jų tankumą, kontroliuoti medžių ligų bei kenkėjų plitimą ir kt.</w:t>
      </w:r>
    </w:p>
    <w:p w:rsidR="00087219" w:rsidRPr="00F2571F" w:rsidRDefault="0097192C" w:rsidP="0097192C">
      <w:pPr>
        <w:ind w:firstLine="72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Lietuvos</w:t>
      </w:r>
      <w:r w:rsidRPr="000924C0">
        <w:rPr>
          <w:rFonts w:ascii="Times New Roman" w:hAnsi="Times New Roman" w:cs="Times New Roman"/>
          <w:color w:val="000000" w:themeColor="text1"/>
          <w:sz w:val="24"/>
          <w:szCs w:val="24"/>
          <w:lang w:val="lt-LT"/>
        </w:rPr>
        <w:t xml:space="preserve"> inžinerijos kolegija vykdo </w:t>
      </w:r>
      <w:r w:rsidRPr="00303C67">
        <w:rPr>
          <w:rFonts w:ascii="Times New Roman" w:hAnsi="Times New Roman" w:cs="Times New Roman"/>
          <w:color w:val="000000" w:themeColor="text1"/>
          <w:sz w:val="24"/>
          <w:szCs w:val="24"/>
          <w:lang w:val="lt-LT"/>
        </w:rPr>
        <w:t>Lietuvos žemės ūkio ir kaimo plėtros 2023–2027 metų strateginio plano intervencinės priemonės „</w:t>
      </w:r>
      <w:r w:rsidRPr="00303C67">
        <w:rPr>
          <w:rFonts w:ascii="Times New Roman" w:hAnsi="Times New Roman" w:cs="Times New Roman"/>
          <w:i/>
          <w:iCs/>
          <w:color w:val="000000" w:themeColor="text1"/>
          <w:sz w:val="24"/>
          <w:szCs w:val="24"/>
          <w:lang w:val="lt-LT"/>
        </w:rPr>
        <w:t>Parodomieji projektai ir informavimo veikla</w:t>
      </w:r>
      <w:r w:rsidRPr="00303C67">
        <w:rPr>
          <w:rFonts w:ascii="Times New Roman" w:hAnsi="Times New Roman" w:cs="Times New Roman"/>
          <w:color w:val="000000" w:themeColor="text1"/>
          <w:sz w:val="24"/>
          <w:szCs w:val="24"/>
          <w:lang w:val="lt-LT"/>
        </w:rPr>
        <w:t>“ projektą</w:t>
      </w:r>
      <w:r w:rsidRPr="000924C0">
        <w:rPr>
          <w:rFonts w:ascii="Times New Roman" w:hAnsi="Times New Roman" w:cs="Times New Roman"/>
          <w:color w:val="000000" w:themeColor="text1"/>
          <w:sz w:val="24"/>
          <w:szCs w:val="24"/>
          <w:lang w:val="lt-LT"/>
        </w:rPr>
        <w:t xml:space="preserve"> „</w:t>
      </w:r>
      <w:r w:rsidRPr="00303C67">
        <w:rPr>
          <w:rFonts w:ascii="Times New Roman" w:hAnsi="Times New Roman" w:cs="Times New Roman"/>
          <w:bCs/>
          <w:color w:val="000000" w:themeColor="text1"/>
          <w:sz w:val="24"/>
          <w:szCs w:val="24"/>
          <w:lang w:val="lt-LT"/>
        </w:rPr>
        <w:t>Miško savininkų kooperacijos skatinimas, rengiant bendrus modernizuotus miškų tvarkymo projektus, laiduojančius ekonomiškai efektyvesnį ir draugišką aplinkai ūkininkavimą miškuose</w:t>
      </w:r>
      <w:r w:rsidRPr="000924C0">
        <w:rPr>
          <w:rFonts w:ascii="Times New Roman" w:hAnsi="Times New Roman" w:cs="Times New Roman"/>
          <w:i/>
          <w:color w:val="000000" w:themeColor="text1"/>
          <w:sz w:val="24"/>
          <w:szCs w:val="24"/>
          <w:lang w:val="lt-LT"/>
        </w:rPr>
        <w:t xml:space="preserve">“. </w:t>
      </w:r>
      <w:r w:rsidRPr="000924C0">
        <w:rPr>
          <w:rFonts w:ascii="Times New Roman" w:hAnsi="Times New Roman" w:cs="Times New Roman"/>
          <w:color w:val="000000" w:themeColor="text1"/>
          <w:sz w:val="24"/>
          <w:szCs w:val="24"/>
          <w:lang w:val="lt-LT"/>
        </w:rPr>
        <w:t xml:space="preserve">Projekto </w:t>
      </w:r>
      <w:r w:rsidRPr="00303C67">
        <w:rPr>
          <w:rFonts w:ascii="Times New Roman" w:hAnsi="Times New Roman" w:cs="Times New Roman"/>
          <w:color w:val="000000" w:themeColor="text1"/>
          <w:sz w:val="24"/>
          <w:szCs w:val="24"/>
          <w:lang w:val="lt-LT"/>
        </w:rPr>
        <w:t>tikslas</w:t>
      </w:r>
      <w:r w:rsidRPr="00303C67">
        <w:rPr>
          <w:rFonts w:ascii="Times New Roman" w:hAnsi="Times New Roman" w:cs="Times New Roman"/>
          <w:b/>
          <w:color w:val="000000" w:themeColor="text1"/>
          <w:sz w:val="24"/>
          <w:szCs w:val="24"/>
          <w:lang w:val="lt-LT"/>
        </w:rPr>
        <w:t xml:space="preserve"> – </w:t>
      </w:r>
      <w:r>
        <w:rPr>
          <w:rFonts w:ascii="Times New Roman" w:hAnsi="Times New Roman" w:cs="Times New Roman"/>
          <w:color w:val="000000" w:themeColor="text1"/>
          <w:sz w:val="24"/>
          <w:szCs w:val="24"/>
          <w:shd w:val="clear" w:color="auto" w:fill="FFFFFF"/>
          <w:lang w:val="lt-LT"/>
        </w:rPr>
        <w:t>p</w:t>
      </w:r>
      <w:r w:rsidRPr="00303C67">
        <w:rPr>
          <w:rFonts w:ascii="Times New Roman" w:hAnsi="Times New Roman" w:cs="Times New Roman"/>
          <w:color w:val="000000" w:themeColor="text1"/>
          <w:sz w:val="24"/>
          <w:szCs w:val="24"/>
          <w:shd w:val="clear" w:color="auto" w:fill="FFFFFF"/>
          <w:lang w:val="lt-LT"/>
        </w:rPr>
        <w:t>anaudojant skaitmeninę technologiją „</w:t>
      </w:r>
      <w:r w:rsidRPr="00303C67">
        <w:rPr>
          <w:rFonts w:ascii="Times New Roman" w:hAnsi="Times New Roman" w:cs="Times New Roman"/>
          <w:i/>
          <w:color w:val="000000" w:themeColor="text1"/>
          <w:sz w:val="24"/>
          <w:szCs w:val="24"/>
          <w:shd w:val="clear" w:color="auto" w:fill="FFFFFF"/>
          <w:lang w:val="lt-LT"/>
        </w:rPr>
        <w:t>Išmanusis miškininkas</w:t>
      </w:r>
      <w:r w:rsidRPr="00303C67">
        <w:rPr>
          <w:rFonts w:ascii="Times New Roman" w:hAnsi="Times New Roman" w:cs="Times New Roman"/>
          <w:color w:val="000000" w:themeColor="text1"/>
          <w:sz w:val="24"/>
          <w:szCs w:val="24"/>
          <w:shd w:val="clear" w:color="auto" w:fill="FFFFFF"/>
          <w:lang w:val="lt-LT"/>
        </w:rPr>
        <w:t xml:space="preserve">“, rengti modernizuotus privačių miško valdų miškotvarkos projektus, </w:t>
      </w:r>
      <w:r w:rsidRPr="00303C67">
        <w:rPr>
          <w:rFonts w:ascii="Times New Roman" w:hAnsi="Times New Roman" w:cs="Times New Roman"/>
          <w:color w:val="000000" w:themeColor="text1"/>
          <w:sz w:val="24"/>
          <w:szCs w:val="24"/>
          <w:lang w:val="lt-LT"/>
        </w:rPr>
        <w:t>skatin</w:t>
      </w:r>
      <w:r>
        <w:rPr>
          <w:rFonts w:ascii="Times New Roman" w:hAnsi="Times New Roman" w:cs="Times New Roman"/>
          <w:color w:val="000000" w:themeColor="text1"/>
          <w:sz w:val="24"/>
          <w:szCs w:val="24"/>
          <w:lang w:val="lt-LT"/>
        </w:rPr>
        <w:t>ančius</w:t>
      </w:r>
      <w:r w:rsidRPr="00303C67">
        <w:rPr>
          <w:rFonts w:ascii="Times New Roman" w:hAnsi="Times New Roman" w:cs="Times New Roman"/>
          <w:color w:val="000000" w:themeColor="text1"/>
          <w:sz w:val="24"/>
          <w:szCs w:val="24"/>
          <w:lang w:val="lt-LT"/>
        </w:rPr>
        <w:t xml:space="preserve"> miško savininkus</w:t>
      </w:r>
      <w:r>
        <w:rPr>
          <w:rFonts w:ascii="Times New Roman" w:hAnsi="Times New Roman" w:cs="Times New Roman"/>
          <w:color w:val="000000" w:themeColor="text1"/>
          <w:sz w:val="24"/>
          <w:szCs w:val="24"/>
          <w:lang w:val="lt-LT"/>
        </w:rPr>
        <w:t xml:space="preserve"> bei</w:t>
      </w:r>
      <w:r w:rsidRPr="00303C67">
        <w:rPr>
          <w:rFonts w:ascii="Times New Roman" w:hAnsi="Times New Roman" w:cs="Times New Roman"/>
          <w:color w:val="000000" w:themeColor="text1"/>
          <w:sz w:val="24"/>
          <w:szCs w:val="24"/>
          <w:lang w:val="lt-LT"/>
        </w:rPr>
        <w:t xml:space="preserve"> </w:t>
      </w:r>
      <w:r w:rsidRPr="000924C0">
        <w:rPr>
          <w:rFonts w:ascii="Times New Roman" w:hAnsi="Times New Roman" w:cs="Times New Roman"/>
          <w:color w:val="000000" w:themeColor="text1"/>
          <w:sz w:val="24"/>
          <w:szCs w:val="24"/>
          <w:lang w:val="lt-LT"/>
        </w:rPr>
        <w:t xml:space="preserve">miško darbų įmonių darbuotojus taikyti ekonomiškai efektyvesnes ir draugiškas aplinkai bei prisidedančias prie klimato kaitos stabilizavimo medynų </w:t>
      </w:r>
      <w:r>
        <w:rPr>
          <w:rFonts w:ascii="Times New Roman" w:hAnsi="Times New Roman" w:cs="Times New Roman"/>
          <w:color w:val="000000" w:themeColor="text1"/>
          <w:sz w:val="24"/>
          <w:szCs w:val="24"/>
          <w:lang w:val="lt-LT"/>
        </w:rPr>
        <w:t xml:space="preserve">auginimo ir </w:t>
      </w:r>
      <w:r w:rsidRPr="000924C0">
        <w:rPr>
          <w:rFonts w:ascii="Times New Roman" w:hAnsi="Times New Roman" w:cs="Times New Roman"/>
          <w:color w:val="000000" w:themeColor="text1"/>
          <w:sz w:val="24"/>
          <w:szCs w:val="24"/>
          <w:lang w:val="lt-LT"/>
        </w:rPr>
        <w:t xml:space="preserve">naudojimo technologijas. Visa informacija apie </w:t>
      </w:r>
      <w:r w:rsidR="00BD2EA9" w:rsidRPr="00303C67">
        <w:rPr>
          <w:rFonts w:ascii="Times New Roman" w:hAnsi="Times New Roman" w:cs="Times New Roman"/>
          <w:color w:val="000000" w:themeColor="text1"/>
          <w:sz w:val="24"/>
          <w:szCs w:val="24"/>
          <w:shd w:val="clear" w:color="auto" w:fill="FFFFFF"/>
          <w:lang w:val="lt-LT"/>
        </w:rPr>
        <w:t>„</w:t>
      </w:r>
      <w:r w:rsidR="00BD2EA9" w:rsidRPr="00303C67">
        <w:rPr>
          <w:rFonts w:ascii="Times New Roman" w:hAnsi="Times New Roman" w:cs="Times New Roman"/>
          <w:i/>
          <w:color w:val="000000" w:themeColor="text1"/>
          <w:sz w:val="24"/>
          <w:szCs w:val="24"/>
          <w:shd w:val="clear" w:color="auto" w:fill="FFFFFF"/>
          <w:lang w:val="lt-LT"/>
        </w:rPr>
        <w:t>Išman</w:t>
      </w:r>
      <w:r w:rsidR="00BD2EA9">
        <w:rPr>
          <w:rFonts w:ascii="Times New Roman" w:hAnsi="Times New Roman" w:cs="Times New Roman"/>
          <w:i/>
          <w:color w:val="000000" w:themeColor="text1"/>
          <w:sz w:val="24"/>
          <w:szCs w:val="24"/>
          <w:shd w:val="clear" w:color="auto" w:fill="FFFFFF"/>
          <w:lang w:val="lt-LT"/>
        </w:rPr>
        <w:t>iojo</w:t>
      </w:r>
      <w:r w:rsidR="00BD2EA9" w:rsidRPr="00303C67">
        <w:rPr>
          <w:rFonts w:ascii="Times New Roman" w:hAnsi="Times New Roman" w:cs="Times New Roman"/>
          <w:i/>
          <w:color w:val="000000" w:themeColor="text1"/>
          <w:sz w:val="24"/>
          <w:szCs w:val="24"/>
          <w:shd w:val="clear" w:color="auto" w:fill="FFFFFF"/>
          <w:lang w:val="lt-LT"/>
        </w:rPr>
        <w:t xml:space="preserve"> miškinink</w:t>
      </w:r>
      <w:r w:rsidR="00BD2EA9">
        <w:rPr>
          <w:rFonts w:ascii="Times New Roman" w:hAnsi="Times New Roman" w:cs="Times New Roman"/>
          <w:i/>
          <w:color w:val="000000" w:themeColor="text1"/>
          <w:sz w:val="24"/>
          <w:szCs w:val="24"/>
          <w:shd w:val="clear" w:color="auto" w:fill="FFFFFF"/>
          <w:lang w:val="lt-LT"/>
        </w:rPr>
        <w:t>o</w:t>
      </w:r>
      <w:r w:rsidR="00BD2EA9">
        <w:rPr>
          <w:rFonts w:ascii="Times New Roman" w:hAnsi="Times New Roman" w:cs="Times New Roman"/>
          <w:color w:val="000000" w:themeColor="text1"/>
          <w:sz w:val="24"/>
          <w:szCs w:val="24"/>
          <w:shd w:val="clear" w:color="auto" w:fill="FFFFFF"/>
          <w:lang w:val="lt-LT"/>
        </w:rPr>
        <w:t>“ skaitmeninės technologijos</w:t>
      </w:r>
      <w:r w:rsidR="00BD2EA9" w:rsidRPr="00303C67">
        <w:rPr>
          <w:rFonts w:ascii="Times New Roman" w:hAnsi="Times New Roman" w:cs="Times New Roman"/>
          <w:color w:val="000000" w:themeColor="text1"/>
          <w:sz w:val="24"/>
          <w:szCs w:val="24"/>
          <w:shd w:val="clear" w:color="auto" w:fill="FFFFFF"/>
          <w:lang w:val="lt-LT"/>
        </w:rPr>
        <w:t xml:space="preserve"> </w:t>
      </w:r>
      <w:r w:rsidR="00BD2EA9">
        <w:rPr>
          <w:rFonts w:ascii="Times New Roman" w:hAnsi="Times New Roman" w:cs="Times New Roman"/>
          <w:color w:val="000000" w:themeColor="text1"/>
          <w:sz w:val="24"/>
          <w:szCs w:val="24"/>
          <w:shd w:val="clear" w:color="auto" w:fill="FFFFFF"/>
          <w:lang w:val="lt-LT"/>
        </w:rPr>
        <w:t xml:space="preserve">naudojimo ypatumus ir </w:t>
      </w:r>
      <w:r w:rsidRPr="000924C0">
        <w:rPr>
          <w:rFonts w:ascii="Times New Roman" w:hAnsi="Times New Roman" w:cs="Times New Roman"/>
          <w:color w:val="000000" w:themeColor="text1"/>
          <w:sz w:val="24"/>
          <w:szCs w:val="24"/>
          <w:lang w:val="lt-LT"/>
        </w:rPr>
        <w:t xml:space="preserve">projekto vykdymo eigą skleidžiama projekto viešinimo renginių metu. Tam organizuojami seminarai, lauko dienos, </w:t>
      </w:r>
      <w:r>
        <w:rPr>
          <w:rFonts w:ascii="Times New Roman" w:hAnsi="Times New Roman" w:cs="Times New Roman"/>
          <w:color w:val="000000" w:themeColor="text1"/>
          <w:sz w:val="24"/>
          <w:szCs w:val="24"/>
          <w:lang w:val="lt-LT"/>
        </w:rPr>
        <w:t xml:space="preserve">dalijimosi ūkininkavimo patirtimi grupių susitikimai, </w:t>
      </w:r>
      <w:r w:rsidRPr="000924C0">
        <w:rPr>
          <w:rFonts w:ascii="Times New Roman" w:hAnsi="Times New Roman" w:cs="Times New Roman"/>
          <w:color w:val="000000" w:themeColor="text1"/>
          <w:sz w:val="24"/>
          <w:szCs w:val="24"/>
          <w:lang w:val="lt-LT"/>
        </w:rPr>
        <w:t xml:space="preserve">publikuojami straipsniai. Informacija apie organizuojamus viešinimo renginius skelbiama bei </w:t>
      </w:r>
      <w:r>
        <w:rPr>
          <w:rFonts w:ascii="Times New Roman" w:hAnsi="Times New Roman" w:cs="Times New Roman"/>
          <w:color w:val="000000" w:themeColor="text1"/>
          <w:sz w:val="24"/>
          <w:szCs w:val="24"/>
          <w:lang w:val="lt-LT"/>
        </w:rPr>
        <w:t>Lietuvos</w:t>
      </w:r>
      <w:r w:rsidRPr="000924C0">
        <w:rPr>
          <w:rFonts w:ascii="Times New Roman" w:hAnsi="Times New Roman" w:cs="Times New Roman"/>
          <w:color w:val="000000" w:themeColor="text1"/>
          <w:sz w:val="24"/>
          <w:szCs w:val="24"/>
          <w:lang w:val="lt-LT"/>
        </w:rPr>
        <w:t xml:space="preserve"> inžinerijos kole</w:t>
      </w:r>
      <w:r>
        <w:rPr>
          <w:rFonts w:ascii="Times New Roman" w:hAnsi="Times New Roman" w:cs="Times New Roman"/>
          <w:color w:val="000000" w:themeColor="text1"/>
          <w:sz w:val="24"/>
          <w:szCs w:val="24"/>
          <w:lang w:val="lt-LT"/>
        </w:rPr>
        <w:t>gijos tinklalapyje.</w:t>
      </w:r>
    </w:p>
    <w:sectPr w:rsidR="00087219" w:rsidRPr="00F2571F" w:rsidSect="00303C6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67"/>
    <w:rsid w:val="000349F6"/>
    <w:rsid w:val="000777A7"/>
    <w:rsid w:val="000D5852"/>
    <w:rsid w:val="00166436"/>
    <w:rsid w:val="00202294"/>
    <w:rsid w:val="002F4F9D"/>
    <w:rsid w:val="00303C67"/>
    <w:rsid w:val="004631E9"/>
    <w:rsid w:val="00572C28"/>
    <w:rsid w:val="006457D5"/>
    <w:rsid w:val="006C6B0C"/>
    <w:rsid w:val="0077676B"/>
    <w:rsid w:val="007907CF"/>
    <w:rsid w:val="007A6473"/>
    <w:rsid w:val="007B312B"/>
    <w:rsid w:val="008316D9"/>
    <w:rsid w:val="008D613F"/>
    <w:rsid w:val="009255B7"/>
    <w:rsid w:val="00952006"/>
    <w:rsid w:val="0097192C"/>
    <w:rsid w:val="00B1710C"/>
    <w:rsid w:val="00B84DA2"/>
    <w:rsid w:val="00B87158"/>
    <w:rsid w:val="00BD2EA9"/>
    <w:rsid w:val="00D25DDA"/>
    <w:rsid w:val="00DD6761"/>
    <w:rsid w:val="00E110D1"/>
    <w:rsid w:val="00E95D79"/>
    <w:rsid w:val="00F2571F"/>
    <w:rsid w:val="00FD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2AB14-978B-48C9-AF84-8B985E2C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3C67"/>
    <w:pPr>
      <w:spacing w:after="0" w:line="240"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03C67"/>
    <w:rPr>
      <w:color w:val="0000FF"/>
      <w:u w:val="single"/>
    </w:rPr>
  </w:style>
  <w:style w:type="paragraph" w:styleId="prastasiniatinklio">
    <w:name w:val="Normal (Web)"/>
    <w:basedOn w:val="prastasis"/>
    <w:uiPriority w:val="99"/>
    <w:unhideWhenUsed/>
    <w:rsid w:val="00F2571F"/>
    <w:pPr>
      <w:spacing w:before="100" w:beforeAutospacing="1" w:after="100" w:afterAutospacing="1"/>
    </w:pPr>
    <w:rPr>
      <w:rFonts w:ascii="Times New Roman" w:eastAsia="Times New Roman" w:hAnsi="Times New Roman" w:cs="Times New Roman"/>
      <w:sz w:val="24"/>
      <w:szCs w:val="24"/>
    </w:rPr>
  </w:style>
  <w:style w:type="character" w:styleId="Emfaz">
    <w:name w:val="Emphasis"/>
    <w:basedOn w:val="Numatytasispastraiposriftas"/>
    <w:uiPriority w:val="20"/>
    <w:qFormat/>
    <w:rsid w:val="00F2571F"/>
    <w:rPr>
      <w:i/>
      <w:iCs/>
    </w:rPr>
  </w:style>
  <w:style w:type="table" w:styleId="Lentelstinklelis">
    <w:name w:val="Table Grid"/>
    <w:basedOn w:val="prastojilentel"/>
    <w:rsid w:val="0003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884">
      <w:bodyDiv w:val="1"/>
      <w:marLeft w:val="0"/>
      <w:marRight w:val="0"/>
      <w:marTop w:val="0"/>
      <w:marBottom w:val="0"/>
      <w:divBdr>
        <w:top w:val="none" w:sz="0" w:space="0" w:color="auto"/>
        <w:left w:val="none" w:sz="0" w:space="0" w:color="auto"/>
        <w:bottom w:val="none" w:sz="0" w:space="0" w:color="auto"/>
        <w:right w:val="none" w:sz="0" w:space="0" w:color="auto"/>
      </w:divBdr>
    </w:div>
    <w:div w:id="645625689">
      <w:bodyDiv w:val="1"/>
      <w:marLeft w:val="0"/>
      <w:marRight w:val="0"/>
      <w:marTop w:val="0"/>
      <w:marBottom w:val="0"/>
      <w:divBdr>
        <w:top w:val="none" w:sz="0" w:space="0" w:color="auto"/>
        <w:left w:val="none" w:sz="0" w:space="0" w:color="auto"/>
        <w:bottom w:val="none" w:sz="0" w:space="0" w:color="auto"/>
        <w:right w:val="none" w:sz="0" w:space="0" w:color="auto"/>
      </w:divBdr>
    </w:div>
    <w:div w:id="1574002629">
      <w:bodyDiv w:val="1"/>
      <w:marLeft w:val="0"/>
      <w:marRight w:val="0"/>
      <w:marTop w:val="0"/>
      <w:marBottom w:val="0"/>
      <w:divBdr>
        <w:top w:val="none" w:sz="0" w:space="0" w:color="auto"/>
        <w:left w:val="none" w:sz="0" w:space="0" w:color="auto"/>
        <w:bottom w:val="none" w:sz="0" w:space="0" w:color="auto"/>
        <w:right w:val="none" w:sz="0" w:space="0" w:color="auto"/>
      </w:divBdr>
    </w:div>
    <w:div w:id="187730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Pages>
  <Words>1114</Words>
  <Characters>6354</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2025-09-02T05:33:00Z</dcterms:created>
  <dcterms:modified xsi:type="dcterms:W3CDTF">2025-09-02T17:38:00Z</dcterms:modified>
</cp:coreProperties>
</file>