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82AE" w14:textId="38B53EA2" w:rsidR="00754467" w:rsidRPr="00754467" w:rsidRDefault="00754467" w:rsidP="00E17A41">
      <w:pPr>
        <w:ind w:left="5184"/>
        <w:rPr>
          <w:rFonts w:ascii="Times New Roman" w:hAnsi="Times New Roman" w:cs="Times New Roman"/>
        </w:rPr>
      </w:pPr>
      <w:r w:rsidRPr="00754467">
        <w:rPr>
          <w:rFonts w:ascii="Times New Roman" w:hAnsi="Times New Roman" w:cs="Times New Roman"/>
        </w:rPr>
        <w:t>APPROVED</w:t>
      </w:r>
      <w:r w:rsidRPr="00754467">
        <w:rPr>
          <w:rFonts w:ascii="Times New Roman" w:hAnsi="Times New Roman" w:cs="Times New Roman"/>
        </w:rPr>
        <w:br/>
      </w:r>
      <w:r w:rsidRPr="00E17A41">
        <w:rPr>
          <w:rFonts w:ascii="Times New Roman" w:hAnsi="Times New Roman" w:cs="Times New Roman"/>
          <w:sz w:val="22"/>
          <w:szCs w:val="22"/>
        </w:rPr>
        <w:t>by the Academic Council of the Lietuvos inžinerijos kolegija HEI</w:t>
      </w:r>
      <w:r w:rsidRPr="00E17A41">
        <w:rPr>
          <w:rFonts w:ascii="Times New Roman" w:hAnsi="Times New Roman" w:cs="Times New Roman"/>
          <w:sz w:val="22"/>
          <w:szCs w:val="22"/>
        </w:rPr>
        <w:br/>
        <w:t>Minutes No. V18-4 of 21 January 2025</w:t>
      </w:r>
    </w:p>
    <w:p w14:paraId="15422D32" w14:textId="77777777" w:rsidR="00754467" w:rsidRPr="00754467" w:rsidRDefault="00754467" w:rsidP="00E17A41">
      <w:pPr>
        <w:ind w:left="5184"/>
        <w:rPr>
          <w:rFonts w:ascii="Times New Roman" w:hAnsi="Times New Roman" w:cs="Times New Roman"/>
        </w:rPr>
      </w:pPr>
      <w:r w:rsidRPr="00754467">
        <w:rPr>
          <w:rFonts w:ascii="Times New Roman" w:hAnsi="Times New Roman" w:cs="Times New Roman"/>
        </w:rPr>
        <w:t>Revisions:</w:t>
      </w:r>
      <w:r w:rsidRPr="00754467">
        <w:rPr>
          <w:rFonts w:ascii="Times New Roman" w:hAnsi="Times New Roman" w:cs="Times New Roman"/>
        </w:rPr>
        <w:br/>
      </w:r>
      <w:r w:rsidRPr="00E17A41">
        <w:rPr>
          <w:rFonts w:ascii="Times New Roman" w:hAnsi="Times New Roman" w:cs="Times New Roman"/>
          <w:sz w:val="22"/>
          <w:szCs w:val="22"/>
        </w:rPr>
        <w:t>Minutes No. V18-36 of 22 April 2025</w:t>
      </w:r>
      <w:r w:rsidRPr="00E17A41">
        <w:rPr>
          <w:rFonts w:ascii="Times New Roman" w:hAnsi="Times New Roman" w:cs="Times New Roman"/>
          <w:sz w:val="22"/>
          <w:szCs w:val="22"/>
        </w:rPr>
        <w:br/>
        <w:t>Minutes No. V18-41 of 20 May 2025</w:t>
      </w:r>
      <w:r w:rsidRPr="00E17A41">
        <w:rPr>
          <w:rFonts w:ascii="Times New Roman" w:hAnsi="Times New Roman" w:cs="Times New Roman"/>
          <w:sz w:val="22"/>
          <w:szCs w:val="22"/>
        </w:rPr>
        <w:br/>
        <w:t>Minutes No. V18-19 of 18 March 2026</w:t>
      </w:r>
    </w:p>
    <w:p w14:paraId="473967A4" w14:textId="77777777" w:rsidR="00754467" w:rsidRDefault="00754467" w:rsidP="00EB6385">
      <w:pPr>
        <w:jc w:val="center"/>
        <w:rPr>
          <w:rFonts w:ascii="Times New Roman" w:hAnsi="Times New Roman" w:cs="Times New Roman"/>
          <w:lang w:val="en-GB"/>
        </w:rPr>
      </w:pPr>
    </w:p>
    <w:p w14:paraId="3B6229EF" w14:textId="79343C90" w:rsidR="00EB6385" w:rsidRDefault="002A7C73" w:rsidP="00A53B6B">
      <w:pPr>
        <w:jc w:val="center"/>
        <w:rPr>
          <w:rFonts w:ascii="Times New Roman" w:hAnsi="Times New Roman" w:cs="Times New Roman"/>
          <w:b/>
          <w:bCs/>
        </w:rPr>
      </w:pPr>
      <w:r w:rsidRPr="002A7C73">
        <w:rPr>
          <w:rFonts w:ascii="Times New Roman" w:hAnsi="Times New Roman" w:cs="Times New Roman"/>
          <w:b/>
          <w:bCs/>
        </w:rPr>
        <w:t>DESCRIPTION OF THE PROCEDURE FOR THE ADMISSION OF FOREIGN STUDENTS IN 2026 TO STATE NON-FUNDED FIRST-CYCLE STUDIES AT LIETUVOS INŽINERIJOS KOLEGIJA HEI</w:t>
      </w:r>
    </w:p>
    <w:p w14:paraId="6267BC82" w14:textId="77777777" w:rsidR="002A7C73" w:rsidRPr="002A7C73" w:rsidRDefault="002A7C73" w:rsidP="002A7C73">
      <w:pPr>
        <w:jc w:val="center"/>
        <w:rPr>
          <w:rFonts w:ascii="Times New Roman" w:hAnsi="Times New Roman" w:cs="Times New Roman"/>
          <w:b/>
          <w:bCs/>
          <w:lang w:val="en-GB"/>
        </w:rPr>
      </w:pPr>
    </w:p>
    <w:p w14:paraId="0ABC4396" w14:textId="5532BAB7" w:rsidR="00982FA2" w:rsidRPr="00E75350" w:rsidRDefault="00982FA2" w:rsidP="00E75350">
      <w:pPr>
        <w:pStyle w:val="ListParagraph"/>
        <w:numPr>
          <w:ilvl w:val="0"/>
          <w:numId w:val="4"/>
        </w:numPr>
        <w:jc w:val="center"/>
        <w:rPr>
          <w:rFonts w:ascii="Times New Roman" w:hAnsi="Times New Roman" w:cs="Times New Roman"/>
          <w:b/>
          <w:bCs/>
        </w:rPr>
      </w:pPr>
      <w:r w:rsidRPr="00E75350">
        <w:rPr>
          <w:rFonts w:ascii="Times New Roman" w:hAnsi="Times New Roman" w:cs="Times New Roman"/>
          <w:b/>
          <w:bCs/>
        </w:rPr>
        <w:t>GENERAL PROVISIONS</w:t>
      </w:r>
    </w:p>
    <w:p w14:paraId="5CCF2D0D" w14:textId="476D8E95" w:rsidR="00EB6385" w:rsidRPr="00EB6385" w:rsidRDefault="00EB6385" w:rsidP="00073F19">
      <w:pPr>
        <w:jc w:val="both"/>
        <w:rPr>
          <w:rFonts w:ascii="Times New Roman" w:hAnsi="Times New Roman" w:cs="Times New Roman"/>
          <w:lang w:val="en-GB"/>
        </w:rPr>
      </w:pPr>
      <w:r w:rsidRPr="00EB6385">
        <w:rPr>
          <w:rFonts w:ascii="Times New Roman" w:hAnsi="Times New Roman" w:cs="Times New Roman"/>
          <w:b/>
          <w:bCs/>
          <w:lang w:val="en-GB"/>
        </w:rPr>
        <w:t>1.</w:t>
      </w:r>
      <w:r w:rsidRPr="00EB6385">
        <w:rPr>
          <w:rFonts w:ascii="Times New Roman" w:hAnsi="Times New Roman" w:cs="Times New Roman"/>
          <w:lang w:val="en-GB"/>
        </w:rPr>
        <w:t xml:space="preserve"> The Description of the Procedure for the Admission of Foreign Students (hereinafter – Applicants) to state non-funded stud</w:t>
      </w:r>
      <w:r w:rsidR="00A53B6B">
        <w:rPr>
          <w:rFonts w:ascii="Times New Roman" w:hAnsi="Times New Roman" w:cs="Times New Roman"/>
          <w:lang w:val="en-GB"/>
        </w:rPr>
        <w:t>ies</w:t>
      </w:r>
      <w:r w:rsidRPr="00EB6385">
        <w:rPr>
          <w:rFonts w:ascii="Times New Roman" w:hAnsi="Times New Roman" w:cs="Times New Roman"/>
          <w:lang w:val="en-GB"/>
        </w:rPr>
        <w:t xml:space="preserve"> at </w:t>
      </w:r>
      <w:r w:rsidR="003503AE" w:rsidRPr="00454F95">
        <w:rPr>
          <w:rFonts w:ascii="Times New Roman" w:hAnsi="Times New Roman" w:cs="Times New Roman"/>
          <w:lang w:val="en-GB"/>
        </w:rPr>
        <w:t>Lietuvos inžinerijos kolegija HEI</w:t>
      </w:r>
      <w:r w:rsidR="003503AE" w:rsidRPr="00EB6385">
        <w:rPr>
          <w:rFonts w:ascii="Times New Roman" w:hAnsi="Times New Roman" w:cs="Times New Roman"/>
          <w:lang w:val="en-GB"/>
        </w:rPr>
        <w:t xml:space="preserve"> </w:t>
      </w:r>
      <w:r w:rsidRPr="00EB6385">
        <w:rPr>
          <w:rFonts w:ascii="Times New Roman" w:hAnsi="Times New Roman" w:cs="Times New Roman"/>
          <w:lang w:val="en-GB"/>
        </w:rPr>
        <w:t>(hereinafter –</w:t>
      </w:r>
      <w:r w:rsidR="003503AE">
        <w:rPr>
          <w:rFonts w:ascii="Times New Roman" w:hAnsi="Times New Roman" w:cs="Times New Roman"/>
          <w:lang w:val="en-GB"/>
        </w:rPr>
        <w:t xml:space="preserve"> LIK HEI</w:t>
      </w:r>
      <w:r w:rsidRPr="00EB6385">
        <w:rPr>
          <w:rFonts w:ascii="Times New Roman" w:hAnsi="Times New Roman" w:cs="Times New Roman"/>
          <w:lang w:val="en-GB"/>
        </w:rPr>
        <w:t xml:space="preserve">) </w:t>
      </w:r>
      <w:r w:rsidR="00851FD5" w:rsidRPr="00851FD5">
        <w:rPr>
          <w:rFonts w:ascii="Times New Roman" w:hAnsi="Times New Roman" w:cs="Times New Roman"/>
          <w:lang w:val="en-GB"/>
        </w:rPr>
        <w:t xml:space="preserve">Rules of Procedure </w:t>
      </w:r>
      <w:r w:rsidRPr="00EB6385">
        <w:rPr>
          <w:rFonts w:ascii="Times New Roman" w:hAnsi="Times New Roman" w:cs="Times New Roman"/>
          <w:lang w:val="en-GB"/>
        </w:rPr>
        <w:t xml:space="preserve">(hereinafter – the </w:t>
      </w:r>
      <w:r w:rsidR="00851FD5" w:rsidRPr="00851FD5">
        <w:rPr>
          <w:rFonts w:ascii="Times New Roman" w:hAnsi="Times New Roman" w:cs="Times New Roman"/>
        </w:rPr>
        <w:t>Regulations</w:t>
      </w:r>
      <w:r w:rsidRPr="00EB6385">
        <w:rPr>
          <w:rFonts w:ascii="Times New Roman" w:hAnsi="Times New Roman" w:cs="Times New Roman"/>
          <w:lang w:val="en-GB"/>
        </w:rPr>
        <w:t>) establishes the principles, organisation, and implementation of the admission of persons who have obtained their education in foreign countries.</w:t>
      </w:r>
    </w:p>
    <w:p w14:paraId="5948B58F" w14:textId="77777777" w:rsidR="008118AA" w:rsidRDefault="00EB6385" w:rsidP="00073F19">
      <w:pPr>
        <w:jc w:val="both"/>
        <w:rPr>
          <w:rFonts w:ascii="Times New Roman" w:hAnsi="Times New Roman" w:cs="Times New Roman"/>
          <w:lang w:val="en-GB"/>
        </w:rPr>
      </w:pPr>
      <w:r w:rsidRPr="00EB6385">
        <w:rPr>
          <w:rFonts w:ascii="Times New Roman" w:hAnsi="Times New Roman" w:cs="Times New Roman"/>
          <w:b/>
          <w:bCs/>
          <w:lang w:val="en-GB"/>
        </w:rPr>
        <w:t>2.</w:t>
      </w:r>
      <w:r w:rsidRPr="00EB6385">
        <w:rPr>
          <w:rFonts w:ascii="Times New Roman" w:hAnsi="Times New Roman" w:cs="Times New Roman"/>
          <w:lang w:val="en-GB"/>
        </w:rPr>
        <w:t xml:space="preserve"> </w:t>
      </w:r>
      <w:r w:rsidR="008118AA" w:rsidRPr="008118AA">
        <w:rPr>
          <w:rFonts w:ascii="Times New Roman" w:hAnsi="Times New Roman" w:cs="Times New Roman"/>
          <w:lang w:val="en-GB"/>
        </w:rPr>
        <w:t>These Regulations govern the procedure for the admission of Applicants to state non-funded study places, with the exception of persons specified in Article 82(7) and (8) of the Law on Higher Education and Research, as well as citizens of European Union Member States and European Free Trade Association States who work and/or have the right of permanent or temporary residence in the Republic of Lithuania, and their family members, other foreign nationals and stateless persons who have the right of permanent residence in the Republic of Lithuania, as well as other foreigners and stateless persons who have the right of permanent or temporary residence in the Republic of Lithuania and who have obtained secondary education under the Lithuanian secondary education programme and are studying in short-cycle, first-cycle, or integrated study programmes, unless otherwise provided for in international treaties of the Republic of Lithuania or other legal acts.</w:t>
      </w:r>
    </w:p>
    <w:p w14:paraId="0903E799" w14:textId="0D3F87C8" w:rsidR="00EB6385" w:rsidRPr="00EB6385" w:rsidRDefault="00EB6385" w:rsidP="00073F19">
      <w:pPr>
        <w:jc w:val="both"/>
        <w:rPr>
          <w:rFonts w:ascii="Times New Roman" w:hAnsi="Times New Roman" w:cs="Times New Roman"/>
          <w:lang w:val="en-GB"/>
        </w:rPr>
      </w:pPr>
      <w:r w:rsidRPr="00EB6385">
        <w:rPr>
          <w:rFonts w:ascii="Times New Roman" w:hAnsi="Times New Roman" w:cs="Times New Roman"/>
          <w:b/>
          <w:bCs/>
          <w:lang w:val="en-GB"/>
        </w:rPr>
        <w:t>3.</w:t>
      </w:r>
      <w:r w:rsidRPr="00EB6385">
        <w:rPr>
          <w:rFonts w:ascii="Times New Roman" w:hAnsi="Times New Roman" w:cs="Times New Roman"/>
          <w:lang w:val="en-GB"/>
        </w:rPr>
        <w:t xml:space="preserve"> Admission shall be organised and carried out, and decisions in unforeseen cases shall be taken, by the Admissions Committee established by order of the Director of the </w:t>
      </w:r>
      <w:r w:rsidR="00E60857">
        <w:rPr>
          <w:rFonts w:ascii="Times New Roman" w:hAnsi="Times New Roman" w:cs="Times New Roman"/>
          <w:lang w:val="en-GB"/>
        </w:rPr>
        <w:t>LIK HEI</w:t>
      </w:r>
      <w:r w:rsidRPr="00EB6385">
        <w:rPr>
          <w:rFonts w:ascii="Times New Roman" w:hAnsi="Times New Roman" w:cs="Times New Roman"/>
          <w:lang w:val="en-GB"/>
        </w:rPr>
        <w:t>.</w:t>
      </w:r>
    </w:p>
    <w:p w14:paraId="08473A03" w14:textId="2F892D8D" w:rsidR="00E75350" w:rsidRDefault="00EB6385" w:rsidP="00073F19">
      <w:pPr>
        <w:jc w:val="both"/>
        <w:rPr>
          <w:rFonts w:ascii="Times New Roman" w:hAnsi="Times New Roman" w:cs="Times New Roman"/>
          <w:lang w:val="en-GB"/>
        </w:rPr>
      </w:pPr>
      <w:r w:rsidRPr="00EB6385">
        <w:rPr>
          <w:rFonts w:ascii="Times New Roman" w:hAnsi="Times New Roman" w:cs="Times New Roman"/>
          <w:b/>
          <w:bCs/>
          <w:lang w:val="en-GB"/>
        </w:rPr>
        <w:t>4.</w:t>
      </w:r>
      <w:r w:rsidRPr="00EB6385">
        <w:rPr>
          <w:rFonts w:ascii="Times New Roman" w:hAnsi="Times New Roman" w:cs="Times New Roman"/>
          <w:lang w:val="en-GB"/>
        </w:rPr>
        <w:t xml:space="preserve"> Studies for foreign students at the </w:t>
      </w:r>
      <w:r w:rsidR="008118AA">
        <w:rPr>
          <w:rFonts w:ascii="Times New Roman" w:hAnsi="Times New Roman" w:cs="Times New Roman"/>
          <w:lang w:val="en-GB"/>
        </w:rPr>
        <w:t>LIK HEI</w:t>
      </w:r>
      <w:r w:rsidRPr="00EB6385">
        <w:rPr>
          <w:rFonts w:ascii="Times New Roman" w:hAnsi="Times New Roman" w:cs="Times New Roman"/>
          <w:lang w:val="en-GB"/>
        </w:rPr>
        <w:t xml:space="preserve"> shall be conducted in English.</w:t>
      </w:r>
    </w:p>
    <w:p w14:paraId="2E1535CC" w14:textId="77777777" w:rsidR="00E75350" w:rsidRPr="00454F95" w:rsidRDefault="00E75350" w:rsidP="00EB6385">
      <w:pPr>
        <w:rPr>
          <w:rFonts w:ascii="Times New Roman" w:hAnsi="Times New Roman" w:cs="Times New Roman"/>
          <w:lang w:val="en-GB"/>
        </w:rPr>
      </w:pPr>
    </w:p>
    <w:p w14:paraId="4F78854B" w14:textId="77777777" w:rsidR="00982FA2" w:rsidRDefault="00982FA2" w:rsidP="00982FA2">
      <w:pPr>
        <w:jc w:val="center"/>
        <w:rPr>
          <w:rFonts w:ascii="Times New Roman" w:hAnsi="Times New Roman" w:cs="Times New Roman"/>
          <w:b/>
          <w:bCs/>
        </w:rPr>
      </w:pPr>
      <w:r w:rsidRPr="00982FA2">
        <w:rPr>
          <w:rFonts w:ascii="Times New Roman" w:hAnsi="Times New Roman" w:cs="Times New Roman"/>
          <w:b/>
          <w:bCs/>
        </w:rPr>
        <w:t>II. MINIMUM REQUIREMENTS FOR APPLICANTS</w:t>
      </w:r>
    </w:p>
    <w:p w14:paraId="69087077" w14:textId="5FD08A45" w:rsidR="00FB2FDE" w:rsidRPr="00FB2FDE" w:rsidRDefault="00FB2FDE" w:rsidP="00073F19">
      <w:pPr>
        <w:jc w:val="both"/>
        <w:rPr>
          <w:rFonts w:ascii="Times New Roman" w:hAnsi="Times New Roman" w:cs="Times New Roman"/>
          <w:lang w:val="en-GB"/>
        </w:rPr>
      </w:pPr>
      <w:r w:rsidRPr="00FB2FDE">
        <w:rPr>
          <w:rFonts w:ascii="Times New Roman" w:hAnsi="Times New Roman" w:cs="Times New Roman"/>
          <w:b/>
          <w:bCs/>
          <w:lang w:val="en-GB"/>
        </w:rPr>
        <w:t>5.</w:t>
      </w:r>
      <w:r w:rsidRPr="00FB2FDE">
        <w:rPr>
          <w:rFonts w:ascii="Times New Roman" w:hAnsi="Times New Roman" w:cs="Times New Roman"/>
          <w:lang w:val="en-GB"/>
        </w:rPr>
        <w:t xml:space="preserve"> Applicants shall be admitted to study at the </w:t>
      </w:r>
      <w:r w:rsidR="008118AA">
        <w:rPr>
          <w:rFonts w:ascii="Times New Roman" w:hAnsi="Times New Roman" w:cs="Times New Roman"/>
          <w:lang w:val="en-GB"/>
        </w:rPr>
        <w:t>LIK HEI</w:t>
      </w:r>
      <w:r w:rsidRPr="00FB2FDE">
        <w:rPr>
          <w:rFonts w:ascii="Times New Roman" w:hAnsi="Times New Roman" w:cs="Times New Roman"/>
          <w:lang w:val="en-GB"/>
        </w:rPr>
        <w:t xml:space="preserve"> provided that they have completed at least secondary education and possess foreign language proficiency of no lower than B2 level (in accordance with the Common European Framework of Reference for Languages).</w:t>
      </w:r>
    </w:p>
    <w:p w14:paraId="03CF6824" w14:textId="77777777" w:rsidR="00FB2FDE" w:rsidRPr="00FB2FDE" w:rsidRDefault="00FB2FDE" w:rsidP="00073F19">
      <w:pPr>
        <w:jc w:val="both"/>
        <w:rPr>
          <w:rFonts w:ascii="Times New Roman" w:hAnsi="Times New Roman" w:cs="Times New Roman"/>
          <w:lang w:val="en-GB"/>
        </w:rPr>
      </w:pPr>
      <w:r w:rsidRPr="00FB2FDE">
        <w:rPr>
          <w:rFonts w:ascii="Times New Roman" w:hAnsi="Times New Roman" w:cs="Times New Roman"/>
          <w:b/>
          <w:bCs/>
          <w:lang w:val="en-GB"/>
        </w:rPr>
        <w:lastRenderedPageBreak/>
        <w:t>6.</w:t>
      </w:r>
      <w:r w:rsidRPr="00FB2FDE">
        <w:rPr>
          <w:rFonts w:ascii="Times New Roman" w:hAnsi="Times New Roman" w:cs="Times New Roman"/>
          <w:lang w:val="en-GB"/>
        </w:rPr>
        <w:t xml:space="preserve"> Proof of English language proficiency, where the applicant has passed an international English language examination, must meet the following minimum threshold scores:</w:t>
      </w:r>
    </w:p>
    <w:p w14:paraId="46DAD790" w14:textId="77777777" w:rsidR="00FB2FDE" w:rsidRPr="00FB2FDE" w:rsidRDefault="00FB2FDE" w:rsidP="00073F19">
      <w:pPr>
        <w:numPr>
          <w:ilvl w:val="0"/>
          <w:numId w:val="1"/>
        </w:numPr>
        <w:jc w:val="both"/>
        <w:rPr>
          <w:rFonts w:ascii="Times New Roman" w:hAnsi="Times New Roman" w:cs="Times New Roman"/>
          <w:lang w:val="en-GB"/>
        </w:rPr>
      </w:pPr>
      <w:r w:rsidRPr="00FB2FDE">
        <w:rPr>
          <w:rFonts w:ascii="Times New Roman" w:hAnsi="Times New Roman" w:cs="Times New Roman"/>
          <w:lang w:val="en-GB"/>
        </w:rPr>
        <w:t xml:space="preserve">IELTS – 5.5; </w:t>
      </w:r>
    </w:p>
    <w:p w14:paraId="548C88C7" w14:textId="77777777" w:rsidR="00FB2FDE" w:rsidRPr="00FB2FDE" w:rsidRDefault="00FB2FDE" w:rsidP="00073F19">
      <w:pPr>
        <w:numPr>
          <w:ilvl w:val="0"/>
          <w:numId w:val="1"/>
        </w:numPr>
        <w:jc w:val="both"/>
        <w:rPr>
          <w:rFonts w:ascii="Times New Roman" w:hAnsi="Times New Roman" w:cs="Times New Roman"/>
          <w:lang w:val="en-GB"/>
        </w:rPr>
      </w:pPr>
      <w:r w:rsidRPr="00FB2FDE">
        <w:rPr>
          <w:rFonts w:ascii="Times New Roman" w:hAnsi="Times New Roman" w:cs="Times New Roman"/>
          <w:lang w:val="en-GB"/>
        </w:rPr>
        <w:t xml:space="preserve">PTE (Pearson Test of English) – 59; </w:t>
      </w:r>
    </w:p>
    <w:p w14:paraId="2E680F7D" w14:textId="77777777" w:rsidR="00FB2FDE" w:rsidRPr="00FB2FDE" w:rsidRDefault="00FB2FDE" w:rsidP="00073F19">
      <w:pPr>
        <w:numPr>
          <w:ilvl w:val="0"/>
          <w:numId w:val="1"/>
        </w:numPr>
        <w:jc w:val="both"/>
        <w:rPr>
          <w:rFonts w:ascii="Times New Roman" w:hAnsi="Times New Roman" w:cs="Times New Roman"/>
          <w:lang w:val="en-GB"/>
        </w:rPr>
      </w:pPr>
      <w:r w:rsidRPr="00FB2FDE">
        <w:rPr>
          <w:rFonts w:ascii="Times New Roman" w:hAnsi="Times New Roman" w:cs="Times New Roman"/>
          <w:lang w:val="en-GB"/>
        </w:rPr>
        <w:t xml:space="preserve">TOEFL iBT – 72; </w:t>
      </w:r>
    </w:p>
    <w:p w14:paraId="6926F60A" w14:textId="77777777" w:rsidR="00FB2FDE" w:rsidRPr="00FB2FDE" w:rsidRDefault="00FB2FDE" w:rsidP="00073F19">
      <w:pPr>
        <w:numPr>
          <w:ilvl w:val="0"/>
          <w:numId w:val="1"/>
        </w:numPr>
        <w:jc w:val="both"/>
        <w:rPr>
          <w:rFonts w:ascii="Times New Roman" w:hAnsi="Times New Roman" w:cs="Times New Roman"/>
          <w:lang w:val="en-GB"/>
        </w:rPr>
      </w:pPr>
      <w:r w:rsidRPr="00FB2FDE">
        <w:rPr>
          <w:rFonts w:ascii="Times New Roman" w:hAnsi="Times New Roman" w:cs="Times New Roman"/>
          <w:lang w:val="en-GB"/>
        </w:rPr>
        <w:t xml:space="preserve">CAE (Cambridge Assessment English) – 160; </w:t>
      </w:r>
    </w:p>
    <w:p w14:paraId="16B9D05A" w14:textId="79A63C67" w:rsidR="00FB2FDE" w:rsidRPr="00FB2FDE" w:rsidRDefault="00FB2FDE" w:rsidP="00073F19">
      <w:pPr>
        <w:numPr>
          <w:ilvl w:val="0"/>
          <w:numId w:val="1"/>
        </w:numPr>
        <w:jc w:val="both"/>
        <w:rPr>
          <w:rFonts w:ascii="Times New Roman" w:hAnsi="Times New Roman" w:cs="Times New Roman"/>
          <w:lang w:val="en-GB"/>
        </w:rPr>
      </w:pPr>
      <w:r w:rsidRPr="00FB2FDE">
        <w:rPr>
          <w:rFonts w:ascii="Times New Roman" w:hAnsi="Times New Roman" w:cs="Times New Roman"/>
          <w:lang w:val="en-GB"/>
        </w:rPr>
        <w:t>English</w:t>
      </w:r>
      <w:r w:rsidRPr="00454F95">
        <w:rPr>
          <w:rFonts w:ascii="Times New Roman" w:hAnsi="Times New Roman" w:cs="Times New Roman"/>
          <w:lang w:val="en-GB"/>
        </w:rPr>
        <w:t xml:space="preserve"> </w:t>
      </w:r>
      <w:r w:rsidRPr="00FB2FDE">
        <w:rPr>
          <w:rFonts w:ascii="Times New Roman" w:hAnsi="Times New Roman" w:cs="Times New Roman"/>
          <w:lang w:val="en-GB"/>
        </w:rPr>
        <w:t xml:space="preserve">Score – 400. </w:t>
      </w:r>
    </w:p>
    <w:p w14:paraId="717AC3B1" w14:textId="77777777" w:rsidR="00FB2FDE" w:rsidRPr="00FB2FDE" w:rsidRDefault="00FB2FDE" w:rsidP="00073F19">
      <w:pPr>
        <w:jc w:val="both"/>
        <w:rPr>
          <w:rFonts w:ascii="Times New Roman" w:hAnsi="Times New Roman" w:cs="Times New Roman"/>
          <w:lang w:val="en-GB"/>
        </w:rPr>
      </w:pPr>
      <w:r w:rsidRPr="00FB2FDE">
        <w:rPr>
          <w:rFonts w:ascii="Times New Roman" w:hAnsi="Times New Roman" w:cs="Times New Roman"/>
          <w:b/>
          <w:bCs/>
          <w:lang w:val="en-GB"/>
        </w:rPr>
        <w:t>7.</w:t>
      </w:r>
      <w:r w:rsidRPr="00FB2FDE">
        <w:rPr>
          <w:rFonts w:ascii="Times New Roman" w:hAnsi="Times New Roman" w:cs="Times New Roman"/>
          <w:lang w:val="en-GB"/>
        </w:rPr>
        <w:t xml:space="preserve"> The applicant’s average academic performance must be no lower than 7.5 or 65%, depending on the grading system of the applicant’s country.</w:t>
      </w:r>
    </w:p>
    <w:p w14:paraId="0DB24395" w14:textId="77777777" w:rsidR="00FB2FDE" w:rsidRPr="00FB2FDE" w:rsidRDefault="00FB2FDE" w:rsidP="00073F19">
      <w:pPr>
        <w:jc w:val="both"/>
        <w:rPr>
          <w:rFonts w:ascii="Times New Roman" w:hAnsi="Times New Roman" w:cs="Times New Roman"/>
          <w:lang w:val="en-GB"/>
        </w:rPr>
      </w:pPr>
      <w:r w:rsidRPr="00FB2FDE">
        <w:rPr>
          <w:rFonts w:ascii="Times New Roman" w:hAnsi="Times New Roman" w:cs="Times New Roman"/>
          <w:b/>
          <w:bCs/>
          <w:lang w:val="en-GB"/>
        </w:rPr>
        <w:t>8.</w:t>
      </w:r>
      <w:r w:rsidRPr="00FB2FDE">
        <w:rPr>
          <w:rFonts w:ascii="Times New Roman" w:hAnsi="Times New Roman" w:cs="Times New Roman"/>
          <w:lang w:val="en-GB"/>
        </w:rPr>
        <w:t xml:space="preserve"> The study programmes to which admission is conducted, and the composition of the competitive score for each programme, are as follows:</w:t>
      </w:r>
    </w:p>
    <w:tbl>
      <w:tblPr>
        <w:tblStyle w:val="TableGrid"/>
        <w:tblW w:w="0" w:type="auto"/>
        <w:tblLook w:val="04A0" w:firstRow="1" w:lastRow="0" w:firstColumn="1" w:lastColumn="0" w:noHBand="0" w:noVBand="1"/>
      </w:tblPr>
      <w:tblGrid>
        <w:gridCol w:w="4508"/>
        <w:gridCol w:w="4508"/>
      </w:tblGrid>
      <w:tr w:rsidR="00FB2FDE" w:rsidRPr="00454F95" w14:paraId="6C6075DF" w14:textId="77777777" w:rsidTr="00FB2FDE">
        <w:tc>
          <w:tcPr>
            <w:tcW w:w="4508" w:type="dxa"/>
          </w:tcPr>
          <w:p w14:paraId="0E8A1C68" w14:textId="266CA03B" w:rsidR="00FB2FDE" w:rsidRPr="00454F95" w:rsidRDefault="00FB2FDE" w:rsidP="007773B6">
            <w:pPr>
              <w:jc w:val="center"/>
              <w:rPr>
                <w:rFonts w:ascii="Times New Roman" w:hAnsi="Times New Roman" w:cs="Times New Roman"/>
                <w:lang w:val="en-GB"/>
              </w:rPr>
            </w:pPr>
            <w:r w:rsidRPr="00454F95">
              <w:rPr>
                <w:rFonts w:ascii="Times New Roman" w:hAnsi="Times New Roman" w:cs="Times New Roman"/>
                <w:lang w:val="en-GB"/>
              </w:rPr>
              <w:t>Programme Title</w:t>
            </w:r>
          </w:p>
        </w:tc>
        <w:tc>
          <w:tcPr>
            <w:tcW w:w="4508" w:type="dxa"/>
          </w:tcPr>
          <w:p w14:paraId="637075B4" w14:textId="7E128185" w:rsidR="00FB2FDE" w:rsidRPr="00454F95" w:rsidRDefault="00FB2FDE" w:rsidP="007773B6">
            <w:pPr>
              <w:jc w:val="center"/>
              <w:rPr>
                <w:rFonts w:ascii="Times New Roman" w:hAnsi="Times New Roman" w:cs="Times New Roman"/>
                <w:lang w:val="en-GB"/>
              </w:rPr>
            </w:pPr>
            <w:r w:rsidRPr="00454F95">
              <w:rPr>
                <w:rFonts w:ascii="Times New Roman" w:hAnsi="Times New Roman" w:cs="Times New Roman"/>
                <w:lang w:val="en-GB"/>
              </w:rPr>
              <w:t>Subjects Used to Calculate the Academic Average</w:t>
            </w:r>
          </w:p>
        </w:tc>
      </w:tr>
      <w:tr w:rsidR="007773B6" w:rsidRPr="00454F95" w14:paraId="2F5983AB" w14:textId="77777777" w:rsidTr="00FB2FDE">
        <w:tc>
          <w:tcPr>
            <w:tcW w:w="4508" w:type="dxa"/>
          </w:tcPr>
          <w:p w14:paraId="4B96D30A" w14:textId="52BFAC82" w:rsidR="007773B6" w:rsidRPr="00454F95" w:rsidRDefault="007773B6" w:rsidP="007773B6">
            <w:pPr>
              <w:rPr>
                <w:rFonts w:ascii="Times New Roman" w:hAnsi="Times New Roman" w:cs="Times New Roman"/>
                <w:lang w:val="en-GB"/>
              </w:rPr>
            </w:pPr>
            <w:r w:rsidRPr="00454F95">
              <w:rPr>
                <w:rFonts w:ascii="Times New Roman" w:hAnsi="Times New Roman" w:cs="Times New Roman"/>
                <w:lang w:val="en-GB"/>
              </w:rPr>
              <w:t>Automotive Engineering</w:t>
            </w:r>
          </w:p>
        </w:tc>
        <w:tc>
          <w:tcPr>
            <w:tcW w:w="4508" w:type="dxa"/>
            <w:vMerge w:val="restart"/>
          </w:tcPr>
          <w:p w14:paraId="12FCB592" w14:textId="7CD2E03D" w:rsidR="007773B6" w:rsidRPr="00454F95" w:rsidRDefault="007773B6" w:rsidP="007773B6">
            <w:pPr>
              <w:pStyle w:val="ListParagraph"/>
              <w:numPr>
                <w:ilvl w:val="0"/>
                <w:numId w:val="2"/>
              </w:numPr>
              <w:rPr>
                <w:rFonts w:ascii="Times New Roman" w:hAnsi="Times New Roman" w:cs="Times New Roman"/>
                <w:lang w:val="en-GB"/>
              </w:rPr>
            </w:pPr>
            <w:r w:rsidRPr="00454F95">
              <w:rPr>
                <w:rFonts w:ascii="Times New Roman" w:hAnsi="Times New Roman" w:cs="Times New Roman"/>
                <w:lang w:val="en-GB"/>
              </w:rPr>
              <w:t xml:space="preserve">Mathematics (1st subject) </w:t>
            </w:r>
          </w:p>
          <w:p w14:paraId="03CE6A0D" w14:textId="199CE2CE" w:rsidR="007773B6" w:rsidRPr="00454F95" w:rsidRDefault="007773B6" w:rsidP="007773B6">
            <w:pPr>
              <w:pStyle w:val="ListParagraph"/>
              <w:numPr>
                <w:ilvl w:val="0"/>
                <w:numId w:val="2"/>
              </w:numPr>
              <w:rPr>
                <w:rFonts w:ascii="Times New Roman" w:hAnsi="Times New Roman" w:cs="Times New Roman"/>
                <w:lang w:val="en-GB"/>
              </w:rPr>
            </w:pPr>
            <w:r w:rsidRPr="00454F95">
              <w:rPr>
                <w:rFonts w:ascii="Times New Roman" w:hAnsi="Times New Roman" w:cs="Times New Roman"/>
                <w:lang w:val="en-GB"/>
              </w:rPr>
              <w:t xml:space="preserve">English (2nd subject) </w:t>
            </w:r>
          </w:p>
          <w:p w14:paraId="20C71731" w14:textId="7F8CF0A3" w:rsidR="007773B6" w:rsidRPr="00454F95" w:rsidRDefault="007773B6" w:rsidP="007773B6">
            <w:pPr>
              <w:pStyle w:val="ListParagraph"/>
              <w:numPr>
                <w:ilvl w:val="0"/>
                <w:numId w:val="2"/>
              </w:numPr>
              <w:rPr>
                <w:rFonts w:ascii="Times New Roman" w:hAnsi="Times New Roman" w:cs="Times New Roman"/>
                <w:lang w:val="en-GB"/>
              </w:rPr>
            </w:pPr>
            <w:r w:rsidRPr="00454F95">
              <w:rPr>
                <w:rFonts w:ascii="Times New Roman" w:hAnsi="Times New Roman" w:cs="Times New Roman"/>
                <w:lang w:val="en-GB"/>
              </w:rPr>
              <w:t xml:space="preserve">Physics (3rd subject) </w:t>
            </w:r>
          </w:p>
          <w:p w14:paraId="742AF72E" w14:textId="59ADE73D" w:rsidR="007773B6" w:rsidRPr="00454F95" w:rsidRDefault="007773B6" w:rsidP="007773B6">
            <w:pPr>
              <w:pStyle w:val="ListParagraph"/>
              <w:numPr>
                <w:ilvl w:val="0"/>
                <w:numId w:val="2"/>
              </w:numPr>
              <w:rPr>
                <w:rFonts w:ascii="Times New Roman" w:hAnsi="Times New Roman" w:cs="Times New Roman"/>
                <w:lang w:val="en-GB"/>
              </w:rPr>
            </w:pPr>
            <w:r w:rsidRPr="00454F95">
              <w:rPr>
                <w:rFonts w:ascii="Times New Roman" w:hAnsi="Times New Roman" w:cs="Times New Roman"/>
                <w:lang w:val="en-GB"/>
              </w:rPr>
              <w:t>Chemistry or IT (4th subject)</w:t>
            </w:r>
          </w:p>
        </w:tc>
      </w:tr>
      <w:tr w:rsidR="007773B6" w:rsidRPr="00454F95" w14:paraId="0EE4E283" w14:textId="77777777" w:rsidTr="00FB2FDE">
        <w:tc>
          <w:tcPr>
            <w:tcW w:w="4508" w:type="dxa"/>
          </w:tcPr>
          <w:p w14:paraId="181CF697" w14:textId="4EBA772C" w:rsidR="007773B6" w:rsidRPr="00454F95" w:rsidRDefault="007773B6" w:rsidP="007773B6">
            <w:pPr>
              <w:rPr>
                <w:rFonts w:ascii="Times New Roman" w:hAnsi="Times New Roman" w:cs="Times New Roman"/>
                <w:lang w:val="en-GB"/>
              </w:rPr>
            </w:pPr>
            <w:r w:rsidRPr="00454F95">
              <w:rPr>
                <w:rFonts w:ascii="Times New Roman" w:hAnsi="Times New Roman" w:cs="Times New Roman"/>
                <w:lang w:val="en-GB"/>
              </w:rPr>
              <w:t>Motor Transport Electronics</w:t>
            </w:r>
          </w:p>
        </w:tc>
        <w:tc>
          <w:tcPr>
            <w:tcW w:w="4508" w:type="dxa"/>
            <w:vMerge/>
          </w:tcPr>
          <w:p w14:paraId="2A2CAC90" w14:textId="77777777" w:rsidR="007773B6" w:rsidRPr="00454F95" w:rsidRDefault="007773B6" w:rsidP="007773B6">
            <w:pPr>
              <w:rPr>
                <w:rFonts w:ascii="Times New Roman" w:hAnsi="Times New Roman" w:cs="Times New Roman"/>
                <w:lang w:val="en-GB"/>
              </w:rPr>
            </w:pPr>
          </w:p>
        </w:tc>
      </w:tr>
      <w:tr w:rsidR="007773B6" w:rsidRPr="00454F95" w14:paraId="795151C0" w14:textId="77777777" w:rsidTr="00FB2FDE">
        <w:tc>
          <w:tcPr>
            <w:tcW w:w="4508" w:type="dxa"/>
          </w:tcPr>
          <w:p w14:paraId="7DD27907" w14:textId="4C1B5B97" w:rsidR="007773B6" w:rsidRPr="00454F95" w:rsidRDefault="007773B6" w:rsidP="007773B6">
            <w:pPr>
              <w:rPr>
                <w:rFonts w:ascii="Times New Roman" w:hAnsi="Times New Roman" w:cs="Times New Roman"/>
                <w:lang w:val="en-GB"/>
              </w:rPr>
            </w:pPr>
            <w:r w:rsidRPr="00454F95">
              <w:rPr>
                <w:rFonts w:ascii="Times New Roman" w:hAnsi="Times New Roman" w:cs="Times New Roman"/>
                <w:lang w:val="en-GB"/>
              </w:rPr>
              <w:t>Electronics Engineering</w:t>
            </w:r>
          </w:p>
        </w:tc>
        <w:tc>
          <w:tcPr>
            <w:tcW w:w="4508" w:type="dxa"/>
            <w:vMerge/>
          </w:tcPr>
          <w:p w14:paraId="0E79FFA7" w14:textId="77777777" w:rsidR="007773B6" w:rsidRPr="00454F95" w:rsidRDefault="007773B6" w:rsidP="007773B6">
            <w:pPr>
              <w:rPr>
                <w:rFonts w:ascii="Times New Roman" w:hAnsi="Times New Roman" w:cs="Times New Roman"/>
                <w:lang w:val="en-GB"/>
              </w:rPr>
            </w:pPr>
          </w:p>
        </w:tc>
      </w:tr>
      <w:tr w:rsidR="007773B6" w:rsidRPr="00454F95" w14:paraId="51BE163E" w14:textId="77777777" w:rsidTr="00FB2FDE">
        <w:tc>
          <w:tcPr>
            <w:tcW w:w="4508" w:type="dxa"/>
          </w:tcPr>
          <w:p w14:paraId="3FBA39C5" w14:textId="6936DACB" w:rsidR="007773B6" w:rsidRPr="00454F95" w:rsidRDefault="007773B6" w:rsidP="007773B6">
            <w:pPr>
              <w:rPr>
                <w:rFonts w:ascii="Times New Roman" w:hAnsi="Times New Roman" w:cs="Times New Roman"/>
                <w:lang w:val="en-GB"/>
              </w:rPr>
            </w:pPr>
            <w:r w:rsidRPr="00454F95">
              <w:rPr>
                <w:rFonts w:ascii="Times New Roman" w:hAnsi="Times New Roman" w:cs="Times New Roman"/>
                <w:lang w:val="en-GB"/>
              </w:rPr>
              <w:t>Electrical Energy</w:t>
            </w:r>
          </w:p>
        </w:tc>
        <w:tc>
          <w:tcPr>
            <w:tcW w:w="4508" w:type="dxa"/>
            <w:vMerge/>
          </w:tcPr>
          <w:p w14:paraId="664720B1" w14:textId="77777777" w:rsidR="007773B6" w:rsidRPr="00454F95" w:rsidRDefault="007773B6" w:rsidP="007773B6">
            <w:pPr>
              <w:rPr>
                <w:rFonts w:ascii="Times New Roman" w:hAnsi="Times New Roman" w:cs="Times New Roman"/>
                <w:lang w:val="en-GB"/>
              </w:rPr>
            </w:pPr>
          </w:p>
        </w:tc>
      </w:tr>
      <w:tr w:rsidR="007773B6" w:rsidRPr="00454F95" w14:paraId="799BC81E" w14:textId="77777777" w:rsidTr="00FB2FDE">
        <w:tc>
          <w:tcPr>
            <w:tcW w:w="4508" w:type="dxa"/>
          </w:tcPr>
          <w:p w14:paraId="0468309A" w14:textId="09F8C2D1" w:rsidR="007773B6" w:rsidRPr="00454F95" w:rsidRDefault="007773B6" w:rsidP="007773B6">
            <w:pPr>
              <w:rPr>
                <w:rFonts w:ascii="Times New Roman" w:hAnsi="Times New Roman" w:cs="Times New Roman"/>
                <w:lang w:val="en-GB"/>
              </w:rPr>
            </w:pPr>
            <w:r w:rsidRPr="00454F95">
              <w:rPr>
                <w:rFonts w:ascii="Times New Roman" w:hAnsi="Times New Roman" w:cs="Times New Roman"/>
                <w:lang w:val="en-GB"/>
              </w:rPr>
              <w:t>Road Engineering</w:t>
            </w:r>
          </w:p>
        </w:tc>
        <w:tc>
          <w:tcPr>
            <w:tcW w:w="4508" w:type="dxa"/>
            <w:vMerge/>
          </w:tcPr>
          <w:p w14:paraId="2C1D42E3" w14:textId="77777777" w:rsidR="007773B6" w:rsidRPr="00454F95" w:rsidRDefault="007773B6" w:rsidP="007773B6">
            <w:pPr>
              <w:rPr>
                <w:rFonts w:ascii="Times New Roman" w:hAnsi="Times New Roman" w:cs="Times New Roman"/>
                <w:lang w:val="en-GB"/>
              </w:rPr>
            </w:pPr>
          </w:p>
        </w:tc>
      </w:tr>
      <w:tr w:rsidR="007773B6" w:rsidRPr="00454F95" w14:paraId="64EA44E0" w14:textId="77777777" w:rsidTr="00FB2FDE">
        <w:tc>
          <w:tcPr>
            <w:tcW w:w="4508" w:type="dxa"/>
          </w:tcPr>
          <w:p w14:paraId="041BE6B9" w14:textId="68C26B2E" w:rsidR="007773B6" w:rsidRPr="00454F95" w:rsidRDefault="007773B6" w:rsidP="007773B6">
            <w:pPr>
              <w:rPr>
                <w:rFonts w:ascii="Times New Roman" w:hAnsi="Times New Roman" w:cs="Times New Roman"/>
                <w:lang w:val="en-GB"/>
              </w:rPr>
            </w:pPr>
            <w:r w:rsidRPr="00454F95">
              <w:rPr>
                <w:rFonts w:ascii="Times New Roman" w:hAnsi="Times New Roman" w:cs="Times New Roman"/>
                <w:lang w:val="en-GB"/>
              </w:rPr>
              <w:t>Mechanical Engineering</w:t>
            </w:r>
          </w:p>
        </w:tc>
        <w:tc>
          <w:tcPr>
            <w:tcW w:w="4508" w:type="dxa"/>
            <w:vMerge/>
          </w:tcPr>
          <w:p w14:paraId="3D6EF643" w14:textId="77777777" w:rsidR="007773B6" w:rsidRPr="00454F95" w:rsidRDefault="007773B6" w:rsidP="007773B6">
            <w:pPr>
              <w:rPr>
                <w:rFonts w:ascii="Times New Roman" w:hAnsi="Times New Roman" w:cs="Times New Roman"/>
                <w:lang w:val="en-GB"/>
              </w:rPr>
            </w:pPr>
          </w:p>
        </w:tc>
      </w:tr>
      <w:tr w:rsidR="007773B6" w:rsidRPr="00454F95" w14:paraId="2A7A6A4D" w14:textId="77777777" w:rsidTr="00FB2FDE">
        <w:tc>
          <w:tcPr>
            <w:tcW w:w="4508" w:type="dxa"/>
          </w:tcPr>
          <w:p w14:paraId="7D19BDCB" w14:textId="1DE0C926" w:rsidR="007773B6" w:rsidRPr="00454F95" w:rsidRDefault="007773B6" w:rsidP="007773B6">
            <w:pPr>
              <w:rPr>
                <w:rFonts w:ascii="Times New Roman" w:hAnsi="Times New Roman" w:cs="Times New Roman"/>
                <w:lang w:val="en-GB"/>
              </w:rPr>
            </w:pPr>
            <w:r w:rsidRPr="00454F95">
              <w:rPr>
                <w:rFonts w:ascii="Times New Roman" w:hAnsi="Times New Roman" w:cs="Times New Roman"/>
                <w:lang w:val="en-GB"/>
              </w:rPr>
              <w:t>Sustainable Construction</w:t>
            </w:r>
          </w:p>
        </w:tc>
        <w:tc>
          <w:tcPr>
            <w:tcW w:w="4508" w:type="dxa"/>
            <w:vMerge/>
          </w:tcPr>
          <w:p w14:paraId="5F932189" w14:textId="77777777" w:rsidR="007773B6" w:rsidRPr="00454F95" w:rsidRDefault="007773B6" w:rsidP="007773B6">
            <w:pPr>
              <w:rPr>
                <w:rFonts w:ascii="Times New Roman" w:hAnsi="Times New Roman" w:cs="Times New Roman"/>
                <w:lang w:val="en-GB"/>
              </w:rPr>
            </w:pPr>
          </w:p>
        </w:tc>
      </w:tr>
      <w:tr w:rsidR="007773B6" w:rsidRPr="00454F95" w14:paraId="1678E0D6" w14:textId="77777777" w:rsidTr="00FB2FDE">
        <w:tc>
          <w:tcPr>
            <w:tcW w:w="4508" w:type="dxa"/>
          </w:tcPr>
          <w:p w14:paraId="118FD448" w14:textId="71A07272" w:rsidR="007773B6" w:rsidRPr="00454F95" w:rsidRDefault="007773B6" w:rsidP="007773B6">
            <w:pPr>
              <w:rPr>
                <w:rFonts w:ascii="Times New Roman" w:hAnsi="Times New Roman" w:cs="Times New Roman"/>
                <w:lang w:val="en-GB"/>
              </w:rPr>
            </w:pPr>
            <w:r w:rsidRPr="00454F95">
              <w:rPr>
                <w:rFonts w:ascii="Times New Roman" w:hAnsi="Times New Roman" w:cs="Times New Roman"/>
                <w:lang w:val="en-GB"/>
              </w:rPr>
              <w:t>Aircraft Systems Engineering</w:t>
            </w:r>
          </w:p>
        </w:tc>
        <w:tc>
          <w:tcPr>
            <w:tcW w:w="4508" w:type="dxa"/>
            <w:vMerge/>
          </w:tcPr>
          <w:p w14:paraId="55CF8D9F" w14:textId="77777777" w:rsidR="007773B6" w:rsidRPr="00454F95" w:rsidRDefault="007773B6" w:rsidP="007773B6">
            <w:pPr>
              <w:rPr>
                <w:rFonts w:ascii="Times New Roman" w:hAnsi="Times New Roman" w:cs="Times New Roman"/>
                <w:lang w:val="en-GB"/>
              </w:rPr>
            </w:pPr>
          </w:p>
        </w:tc>
      </w:tr>
      <w:tr w:rsidR="007773B6" w:rsidRPr="00454F95" w14:paraId="048C69C8" w14:textId="77777777" w:rsidTr="00FB2FDE">
        <w:tc>
          <w:tcPr>
            <w:tcW w:w="4508" w:type="dxa"/>
          </w:tcPr>
          <w:p w14:paraId="05ABED00" w14:textId="3284968E" w:rsidR="007773B6" w:rsidRPr="00454F95" w:rsidRDefault="007773B6" w:rsidP="007773B6">
            <w:pPr>
              <w:rPr>
                <w:rFonts w:ascii="Times New Roman" w:hAnsi="Times New Roman" w:cs="Times New Roman"/>
                <w:lang w:val="en-GB"/>
              </w:rPr>
            </w:pPr>
            <w:r w:rsidRPr="00454F95">
              <w:rPr>
                <w:rFonts w:ascii="Times New Roman" w:hAnsi="Times New Roman" w:cs="Times New Roman"/>
                <w:lang w:val="en-GB"/>
              </w:rPr>
              <w:t>Landscape Design</w:t>
            </w:r>
          </w:p>
        </w:tc>
        <w:tc>
          <w:tcPr>
            <w:tcW w:w="4508" w:type="dxa"/>
            <w:vMerge/>
          </w:tcPr>
          <w:p w14:paraId="2FAFC103" w14:textId="77777777" w:rsidR="007773B6" w:rsidRPr="00454F95" w:rsidRDefault="007773B6" w:rsidP="007773B6">
            <w:pPr>
              <w:rPr>
                <w:rFonts w:ascii="Times New Roman" w:hAnsi="Times New Roman" w:cs="Times New Roman"/>
                <w:lang w:val="en-GB"/>
              </w:rPr>
            </w:pPr>
          </w:p>
        </w:tc>
      </w:tr>
      <w:tr w:rsidR="007773B6" w:rsidRPr="00454F95" w14:paraId="7CD16522" w14:textId="77777777" w:rsidTr="00FB2FDE">
        <w:tc>
          <w:tcPr>
            <w:tcW w:w="4508" w:type="dxa"/>
          </w:tcPr>
          <w:p w14:paraId="689EC89E" w14:textId="236BB2C3" w:rsidR="007773B6" w:rsidRPr="00454F95" w:rsidRDefault="007773B6" w:rsidP="007773B6">
            <w:pPr>
              <w:rPr>
                <w:rFonts w:ascii="Times New Roman" w:hAnsi="Times New Roman" w:cs="Times New Roman"/>
                <w:lang w:val="en-GB"/>
              </w:rPr>
            </w:pPr>
            <w:r w:rsidRPr="00454F95">
              <w:rPr>
                <w:rFonts w:ascii="Times New Roman" w:hAnsi="Times New Roman" w:cs="Times New Roman"/>
                <w:lang w:val="en-GB"/>
              </w:rPr>
              <w:t>Hydrotechnical Engineering</w:t>
            </w:r>
          </w:p>
        </w:tc>
        <w:tc>
          <w:tcPr>
            <w:tcW w:w="4508" w:type="dxa"/>
            <w:vMerge/>
          </w:tcPr>
          <w:p w14:paraId="2E8343EB" w14:textId="77777777" w:rsidR="007773B6" w:rsidRPr="00454F95" w:rsidRDefault="007773B6" w:rsidP="007773B6">
            <w:pPr>
              <w:rPr>
                <w:rFonts w:ascii="Times New Roman" w:hAnsi="Times New Roman" w:cs="Times New Roman"/>
                <w:lang w:val="en-GB"/>
              </w:rPr>
            </w:pPr>
          </w:p>
        </w:tc>
      </w:tr>
      <w:tr w:rsidR="007773B6" w:rsidRPr="00454F95" w14:paraId="492C4A7B" w14:textId="77777777" w:rsidTr="00FB2FDE">
        <w:tc>
          <w:tcPr>
            <w:tcW w:w="4508" w:type="dxa"/>
          </w:tcPr>
          <w:p w14:paraId="658EC1C0" w14:textId="29E2DE4A" w:rsidR="007773B6" w:rsidRPr="00454F95" w:rsidRDefault="007773B6" w:rsidP="007773B6">
            <w:pPr>
              <w:rPr>
                <w:rFonts w:ascii="Times New Roman" w:hAnsi="Times New Roman" w:cs="Times New Roman"/>
                <w:lang w:val="en-GB"/>
              </w:rPr>
            </w:pPr>
            <w:r w:rsidRPr="00454F95">
              <w:rPr>
                <w:rFonts w:ascii="Times New Roman" w:hAnsi="Times New Roman" w:cs="Times New Roman"/>
                <w:lang w:val="en-GB"/>
              </w:rPr>
              <w:t>Land Use Planning and Management</w:t>
            </w:r>
          </w:p>
        </w:tc>
        <w:tc>
          <w:tcPr>
            <w:tcW w:w="4508" w:type="dxa"/>
            <w:vMerge/>
          </w:tcPr>
          <w:p w14:paraId="30ABC834" w14:textId="77777777" w:rsidR="007773B6" w:rsidRPr="00454F95" w:rsidRDefault="007773B6" w:rsidP="007773B6">
            <w:pPr>
              <w:rPr>
                <w:rFonts w:ascii="Times New Roman" w:hAnsi="Times New Roman" w:cs="Times New Roman"/>
                <w:lang w:val="en-GB"/>
              </w:rPr>
            </w:pPr>
          </w:p>
        </w:tc>
      </w:tr>
      <w:tr w:rsidR="007773B6" w:rsidRPr="00454F95" w14:paraId="49DC3AC0" w14:textId="77777777" w:rsidTr="00FB2FDE">
        <w:tc>
          <w:tcPr>
            <w:tcW w:w="4508" w:type="dxa"/>
          </w:tcPr>
          <w:p w14:paraId="7F2C6D2A" w14:textId="7EC76F82" w:rsidR="007773B6" w:rsidRPr="00454F95" w:rsidRDefault="007773B6" w:rsidP="007773B6">
            <w:pPr>
              <w:rPr>
                <w:rFonts w:ascii="Times New Roman" w:hAnsi="Times New Roman" w:cs="Times New Roman"/>
                <w:lang w:val="en-GB"/>
              </w:rPr>
            </w:pPr>
            <w:r w:rsidRPr="00454F95">
              <w:rPr>
                <w:rFonts w:ascii="Times New Roman" w:hAnsi="Times New Roman" w:cs="Times New Roman"/>
                <w:lang w:val="en-GB"/>
              </w:rPr>
              <w:t>Real Estate Measurement and Valuation Technologies</w:t>
            </w:r>
          </w:p>
        </w:tc>
        <w:tc>
          <w:tcPr>
            <w:tcW w:w="4508" w:type="dxa"/>
            <w:vMerge/>
          </w:tcPr>
          <w:p w14:paraId="6664F372" w14:textId="77777777" w:rsidR="007773B6" w:rsidRPr="00454F95" w:rsidRDefault="007773B6" w:rsidP="007773B6">
            <w:pPr>
              <w:rPr>
                <w:rFonts w:ascii="Times New Roman" w:hAnsi="Times New Roman" w:cs="Times New Roman"/>
                <w:lang w:val="en-GB"/>
              </w:rPr>
            </w:pPr>
          </w:p>
        </w:tc>
      </w:tr>
      <w:tr w:rsidR="007773B6" w:rsidRPr="00454F95" w14:paraId="4F379991" w14:textId="77777777" w:rsidTr="00FB2FDE">
        <w:tc>
          <w:tcPr>
            <w:tcW w:w="4508" w:type="dxa"/>
          </w:tcPr>
          <w:p w14:paraId="5B52DF09" w14:textId="71490023" w:rsidR="007773B6" w:rsidRPr="00454F95" w:rsidRDefault="007773B6" w:rsidP="007773B6">
            <w:pPr>
              <w:rPr>
                <w:rFonts w:ascii="Times New Roman" w:hAnsi="Times New Roman" w:cs="Times New Roman"/>
                <w:lang w:val="en-GB"/>
              </w:rPr>
            </w:pPr>
            <w:r w:rsidRPr="00454F95">
              <w:rPr>
                <w:rFonts w:ascii="Times New Roman" w:hAnsi="Times New Roman" w:cs="Times New Roman"/>
                <w:lang w:val="en-GB"/>
              </w:rPr>
              <w:t>Forestry</w:t>
            </w:r>
          </w:p>
        </w:tc>
        <w:tc>
          <w:tcPr>
            <w:tcW w:w="4508" w:type="dxa"/>
          </w:tcPr>
          <w:p w14:paraId="65E7AA33" w14:textId="77777777" w:rsidR="007773B6" w:rsidRPr="00454F95" w:rsidRDefault="007773B6" w:rsidP="007773B6">
            <w:pPr>
              <w:pStyle w:val="ListParagraph"/>
              <w:numPr>
                <w:ilvl w:val="0"/>
                <w:numId w:val="3"/>
              </w:numPr>
              <w:rPr>
                <w:rFonts w:ascii="Times New Roman" w:hAnsi="Times New Roman" w:cs="Times New Roman"/>
                <w:lang w:val="en-GB"/>
              </w:rPr>
            </w:pPr>
            <w:r w:rsidRPr="00454F95">
              <w:rPr>
                <w:rFonts w:ascii="Times New Roman" w:hAnsi="Times New Roman" w:cs="Times New Roman"/>
                <w:lang w:val="en-GB"/>
              </w:rPr>
              <w:t>Mathematics (1st subject)</w:t>
            </w:r>
          </w:p>
          <w:p w14:paraId="03794ADC" w14:textId="77777777" w:rsidR="007773B6" w:rsidRPr="00454F95" w:rsidRDefault="007773B6" w:rsidP="007773B6">
            <w:pPr>
              <w:pStyle w:val="ListParagraph"/>
              <w:numPr>
                <w:ilvl w:val="0"/>
                <w:numId w:val="3"/>
              </w:numPr>
              <w:rPr>
                <w:rFonts w:ascii="Times New Roman" w:hAnsi="Times New Roman" w:cs="Times New Roman"/>
                <w:lang w:val="en-GB"/>
              </w:rPr>
            </w:pPr>
            <w:r w:rsidRPr="00454F95">
              <w:rPr>
                <w:rFonts w:ascii="Times New Roman" w:hAnsi="Times New Roman" w:cs="Times New Roman"/>
                <w:lang w:val="en-GB"/>
              </w:rPr>
              <w:t>English (2nd subject)</w:t>
            </w:r>
          </w:p>
          <w:p w14:paraId="5F3995B7" w14:textId="77777777" w:rsidR="007773B6" w:rsidRPr="00454F95" w:rsidRDefault="007773B6" w:rsidP="007773B6">
            <w:pPr>
              <w:pStyle w:val="ListParagraph"/>
              <w:numPr>
                <w:ilvl w:val="0"/>
                <w:numId w:val="3"/>
              </w:numPr>
              <w:rPr>
                <w:rFonts w:ascii="Times New Roman" w:hAnsi="Times New Roman" w:cs="Times New Roman"/>
                <w:lang w:val="en-GB"/>
              </w:rPr>
            </w:pPr>
            <w:r w:rsidRPr="00454F95">
              <w:rPr>
                <w:rFonts w:ascii="Times New Roman" w:hAnsi="Times New Roman" w:cs="Times New Roman"/>
                <w:lang w:val="en-GB"/>
              </w:rPr>
              <w:t>Biology (3rd subject)</w:t>
            </w:r>
          </w:p>
          <w:p w14:paraId="15433AE8" w14:textId="3F31655F" w:rsidR="007773B6" w:rsidRPr="00454F95" w:rsidRDefault="007773B6" w:rsidP="007773B6">
            <w:pPr>
              <w:pStyle w:val="ListParagraph"/>
              <w:numPr>
                <w:ilvl w:val="0"/>
                <w:numId w:val="3"/>
              </w:numPr>
              <w:rPr>
                <w:rFonts w:ascii="Times New Roman" w:hAnsi="Times New Roman" w:cs="Times New Roman"/>
                <w:lang w:val="en-GB"/>
              </w:rPr>
            </w:pPr>
            <w:r w:rsidRPr="00454F95">
              <w:rPr>
                <w:rFonts w:ascii="Times New Roman" w:hAnsi="Times New Roman" w:cs="Times New Roman"/>
                <w:lang w:val="en-GB"/>
              </w:rPr>
              <w:t>IT, Chemistry or Geography (4th subject)</w:t>
            </w:r>
          </w:p>
        </w:tc>
      </w:tr>
    </w:tbl>
    <w:p w14:paraId="5FF9464F" w14:textId="77777777" w:rsidR="007B50E9" w:rsidRPr="00454F95" w:rsidRDefault="007B50E9" w:rsidP="007B50E9">
      <w:pPr>
        <w:rPr>
          <w:rFonts w:ascii="Times New Roman" w:hAnsi="Times New Roman" w:cs="Times New Roman"/>
          <w:b/>
          <w:bCs/>
          <w:lang w:val="en-GB"/>
        </w:rPr>
      </w:pPr>
    </w:p>
    <w:p w14:paraId="320B034A" w14:textId="37C37200"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9.</w:t>
      </w:r>
      <w:r w:rsidRPr="007B50E9">
        <w:rPr>
          <w:rFonts w:ascii="Times New Roman" w:hAnsi="Times New Roman" w:cs="Times New Roman"/>
          <w:lang w:val="en-GB"/>
        </w:rPr>
        <w:t xml:space="preserve"> The academic average for the subjects is calculated based on the applicant’s annual grades or the results of the final state examinations, depending on which grades are indicated in the appendix to the school-leaving certificate.</w:t>
      </w:r>
    </w:p>
    <w:p w14:paraId="6B8A0266" w14:textId="77777777"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10.</w:t>
      </w:r>
      <w:r w:rsidRPr="007B50E9">
        <w:rPr>
          <w:rFonts w:ascii="Times New Roman" w:hAnsi="Times New Roman" w:cs="Times New Roman"/>
          <w:lang w:val="en-GB"/>
        </w:rPr>
        <w:t xml:space="preserve"> If both annual grades and examination results for the evaluated subjects are provided, the higher score shall be used for calculation.</w:t>
      </w:r>
    </w:p>
    <w:p w14:paraId="288AFF10" w14:textId="0CE6E299"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11.</w:t>
      </w:r>
      <w:r w:rsidRPr="007B50E9">
        <w:rPr>
          <w:rFonts w:ascii="Times New Roman" w:hAnsi="Times New Roman" w:cs="Times New Roman"/>
          <w:lang w:val="en-GB"/>
        </w:rPr>
        <w:t xml:space="preserve"> Applicants are required to take a mathematics test. The passing score for the test is at least 70 per cent. The test is organised by the Admissions Committee established by order of the Director of the </w:t>
      </w:r>
      <w:r w:rsidR="008118AA">
        <w:rPr>
          <w:rFonts w:ascii="Times New Roman" w:hAnsi="Times New Roman" w:cs="Times New Roman"/>
          <w:lang w:val="en-GB"/>
        </w:rPr>
        <w:t>LIK HEI</w:t>
      </w:r>
      <w:r w:rsidRPr="007B50E9">
        <w:rPr>
          <w:rFonts w:ascii="Times New Roman" w:hAnsi="Times New Roman" w:cs="Times New Roman"/>
          <w:lang w:val="en-GB"/>
        </w:rPr>
        <w:t xml:space="preserve"> and is conducted remotely. The purpose of the test is to assess the </w:t>
      </w:r>
      <w:r w:rsidRPr="007B50E9">
        <w:rPr>
          <w:rFonts w:ascii="Times New Roman" w:hAnsi="Times New Roman" w:cs="Times New Roman"/>
          <w:lang w:val="en-GB"/>
        </w:rPr>
        <w:lastRenderedPageBreak/>
        <w:t>applicant’s level of mathematical knowledge and to determine whether it meets the standard of the mathematics school-leaving examination in Lithuania.</w:t>
      </w:r>
    </w:p>
    <w:p w14:paraId="7767D3F6" w14:textId="77777777" w:rsid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12.</w:t>
      </w:r>
      <w:r w:rsidRPr="007B50E9">
        <w:rPr>
          <w:rFonts w:ascii="Times New Roman" w:hAnsi="Times New Roman" w:cs="Times New Roman"/>
          <w:lang w:val="en-GB"/>
        </w:rPr>
        <w:t xml:space="preserve"> Applicants are required to participate in a motivational interview conducted in English (remotely), organised by the Admissions Committee, regardless of whether a document proving English language proficiency has been submitted.</w:t>
      </w:r>
    </w:p>
    <w:p w14:paraId="62143572" w14:textId="77777777" w:rsidR="00E75350" w:rsidRPr="007B50E9" w:rsidRDefault="00E75350" w:rsidP="007B50E9">
      <w:pPr>
        <w:rPr>
          <w:rFonts w:ascii="Times New Roman" w:hAnsi="Times New Roman" w:cs="Times New Roman"/>
          <w:lang w:val="en-GB"/>
        </w:rPr>
      </w:pPr>
    </w:p>
    <w:p w14:paraId="29658577" w14:textId="3031CD2F" w:rsidR="00982FA2" w:rsidRDefault="00982FA2" w:rsidP="00982FA2">
      <w:pPr>
        <w:jc w:val="center"/>
        <w:rPr>
          <w:rFonts w:ascii="Times New Roman" w:hAnsi="Times New Roman" w:cs="Times New Roman"/>
          <w:b/>
          <w:bCs/>
        </w:rPr>
      </w:pPr>
      <w:r w:rsidRPr="00982FA2">
        <w:rPr>
          <w:rFonts w:ascii="Times New Roman" w:hAnsi="Times New Roman" w:cs="Times New Roman"/>
          <w:b/>
          <w:bCs/>
        </w:rPr>
        <w:t xml:space="preserve">III. </w:t>
      </w:r>
      <w:r w:rsidR="00A53B6B" w:rsidRPr="00A53B6B">
        <w:rPr>
          <w:rFonts w:ascii="Times New Roman" w:hAnsi="Times New Roman" w:cs="Times New Roman"/>
          <w:b/>
          <w:bCs/>
        </w:rPr>
        <w:t>ADMISSION PROCEDURE</w:t>
      </w:r>
    </w:p>
    <w:p w14:paraId="598A1E72" w14:textId="77777777"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13.</w:t>
      </w:r>
      <w:r w:rsidRPr="007B50E9">
        <w:rPr>
          <w:rFonts w:ascii="Times New Roman" w:hAnsi="Times New Roman" w:cs="Times New Roman"/>
          <w:lang w:val="en-GB"/>
        </w:rPr>
        <w:t xml:space="preserve"> Applicants must submit their application and all other required documents via the application platform at </w:t>
      </w:r>
      <w:hyperlink r:id="rId5" w:tgtFrame="_new" w:history="1">
        <w:r w:rsidRPr="007B50E9">
          <w:rPr>
            <w:rStyle w:val="Hyperlink"/>
            <w:rFonts w:ascii="Times New Roman" w:hAnsi="Times New Roman" w:cs="Times New Roman"/>
            <w:lang w:val="en-GB"/>
          </w:rPr>
          <w:t>https://apply.lik.tech</w:t>
        </w:r>
      </w:hyperlink>
      <w:r w:rsidRPr="007B50E9">
        <w:rPr>
          <w:rFonts w:ascii="Times New Roman" w:hAnsi="Times New Roman" w:cs="Times New Roman"/>
          <w:lang w:val="en-GB"/>
        </w:rPr>
        <w:t>.</w:t>
      </w:r>
    </w:p>
    <w:p w14:paraId="22BEEB49" w14:textId="77777777"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14.</w:t>
      </w:r>
      <w:r w:rsidRPr="007B50E9">
        <w:rPr>
          <w:rFonts w:ascii="Times New Roman" w:hAnsi="Times New Roman" w:cs="Times New Roman"/>
          <w:lang w:val="en-GB"/>
        </w:rPr>
        <w:t xml:space="preserve"> By 15 April 2026, applicants must provide the following documents:</w:t>
      </w:r>
    </w:p>
    <w:p w14:paraId="11550A44" w14:textId="77777777"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14.1.</w:t>
      </w:r>
      <w:r w:rsidRPr="007B50E9">
        <w:rPr>
          <w:rFonts w:ascii="Times New Roman" w:hAnsi="Times New Roman" w:cs="Times New Roman"/>
          <w:lang w:val="en-GB"/>
        </w:rPr>
        <w:t xml:space="preserve"> A completed and signed application form in the prescribed format via the application platform;</w:t>
      </w:r>
    </w:p>
    <w:p w14:paraId="067795C5" w14:textId="77777777"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14.2.</w:t>
      </w:r>
      <w:r w:rsidRPr="007B50E9">
        <w:rPr>
          <w:rFonts w:ascii="Times New Roman" w:hAnsi="Times New Roman" w:cs="Times New Roman"/>
          <w:lang w:val="en-GB"/>
        </w:rPr>
        <w:t xml:space="preserve"> A copy of an identity document, certified by a notary in the country of issue;</w:t>
      </w:r>
    </w:p>
    <w:p w14:paraId="34B9497C" w14:textId="77777777"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14.3.</w:t>
      </w:r>
      <w:r w:rsidRPr="007B50E9">
        <w:rPr>
          <w:rFonts w:ascii="Times New Roman" w:hAnsi="Times New Roman" w:cs="Times New Roman"/>
          <w:lang w:val="en-GB"/>
        </w:rPr>
        <w:t xml:space="preserve"> A certified copy of any document confirming a change of first and/or last name, if the education documents were issued under a different name;</w:t>
      </w:r>
    </w:p>
    <w:p w14:paraId="4344E640" w14:textId="77777777"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14.4.</w:t>
      </w:r>
      <w:r w:rsidRPr="007B50E9">
        <w:rPr>
          <w:rFonts w:ascii="Times New Roman" w:hAnsi="Times New Roman" w:cs="Times New Roman"/>
          <w:lang w:val="en-GB"/>
        </w:rPr>
        <w:t xml:space="preserve"> Legalised copies of the original documents confirming secondary education, i.e., school-leaving certificate, diploma, attachments, annexes, and transcripts. If the documents are not in English, an official translation of the education documents (certificate, diploma, transcript) and their attachments into Lithuanian or English must be provided;</w:t>
      </w:r>
    </w:p>
    <w:p w14:paraId="4541F4AD" w14:textId="77777777"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14.5.</w:t>
      </w:r>
      <w:r w:rsidRPr="007B50E9">
        <w:rPr>
          <w:rFonts w:ascii="Times New Roman" w:hAnsi="Times New Roman" w:cs="Times New Roman"/>
          <w:lang w:val="en-GB"/>
        </w:rPr>
        <w:t xml:space="preserve"> Documents verifying English language proficiency;</w:t>
      </w:r>
    </w:p>
    <w:p w14:paraId="0E545902" w14:textId="77777777"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14.6.</w:t>
      </w:r>
      <w:r w:rsidRPr="007B50E9">
        <w:rPr>
          <w:rFonts w:ascii="Times New Roman" w:hAnsi="Times New Roman" w:cs="Times New Roman"/>
          <w:lang w:val="en-GB"/>
        </w:rPr>
        <w:t xml:space="preserve"> A receipt confirming payment of the registration fee. Once the application and documents have been submitted, the registration fee is non-refundable.</w:t>
      </w:r>
    </w:p>
    <w:p w14:paraId="05CF31A5" w14:textId="2841DC34"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14.7.</w:t>
      </w:r>
      <w:r w:rsidRPr="007B50E9">
        <w:rPr>
          <w:rFonts w:ascii="Times New Roman" w:hAnsi="Times New Roman" w:cs="Times New Roman"/>
          <w:lang w:val="en-GB"/>
        </w:rPr>
        <w:t xml:space="preserve"> A student who wishes to have the results of previous studies at other higher education institutions recognised must provide: legalised copies of the diploma and </w:t>
      </w:r>
      <w:r w:rsidR="000048FA">
        <w:rPr>
          <w:rFonts w:ascii="Times New Roman" w:hAnsi="Times New Roman" w:cs="Times New Roman"/>
          <w:lang w:val="en-GB"/>
        </w:rPr>
        <w:t>diploma</w:t>
      </w:r>
      <w:r w:rsidRPr="007B50E9">
        <w:rPr>
          <w:rFonts w:ascii="Times New Roman" w:hAnsi="Times New Roman" w:cs="Times New Roman"/>
          <w:lang w:val="en-GB"/>
        </w:rPr>
        <w:t xml:space="preserve"> supplement, legalised documents confirming completed studies or parts thereof (transcript, academic record, or other document); information on academic results obtained at the other institution, including descriptions of courses (modules) taken and successfully completed, or other information on course (module) outcomes; information on the grading system used at the other institution, and, where available, the percentage distribution of grades for students, if such information is not provided in the diploma supplement or academic transcript.</w:t>
      </w:r>
    </w:p>
    <w:p w14:paraId="78B032B2" w14:textId="77777777"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15.</w:t>
      </w:r>
      <w:r w:rsidRPr="007B50E9">
        <w:rPr>
          <w:rFonts w:ascii="Times New Roman" w:hAnsi="Times New Roman" w:cs="Times New Roman"/>
          <w:lang w:val="en-GB"/>
        </w:rPr>
        <w:t xml:space="preserve"> Based on the submitted documents and meeting the requirements, applicants take the mathematics test and participate in the motivational interview conducted in English.</w:t>
      </w:r>
    </w:p>
    <w:p w14:paraId="1A95D9DE" w14:textId="78803828"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16.</w:t>
      </w:r>
      <w:r w:rsidRPr="007B50E9">
        <w:rPr>
          <w:rFonts w:ascii="Times New Roman" w:hAnsi="Times New Roman" w:cs="Times New Roman"/>
          <w:lang w:val="en-GB"/>
        </w:rPr>
        <w:t xml:space="preserve"> Applicants who successfully fulfil the requirements set out in clauses 14–15 shall be sent an invitation to study at the </w:t>
      </w:r>
      <w:r w:rsidR="008118AA">
        <w:rPr>
          <w:rFonts w:ascii="Times New Roman" w:hAnsi="Times New Roman" w:cs="Times New Roman"/>
          <w:lang w:val="en-GB"/>
        </w:rPr>
        <w:t>LIK HEI</w:t>
      </w:r>
      <w:r w:rsidRPr="007B50E9">
        <w:rPr>
          <w:rFonts w:ascii="Times New Roman" w:hAnsi="Times New Roman" w:cs="Times New Roman"/>
          <w:lang w:val="en-GB"/>
        </w:rPr>
        <w:t>, specifying the conditions to be met and the required tuition fee.</w:t>
      </w:r>
    </w:p>
    <w:p w14:paraId="01D3CF3A" w14:textId="77777777"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lastRenderedPageBreak/>
        <w:t>17.</w:t>
      </w:r>
      <w:r w:rsidRPr="007B50E9">
        <w:rPr>
          <w:rFonts w:ascii="Times New Roman" w:hAnsi="Times New Roman" w:cs="Times New Roman"/>
          <w:lang w:val="en-GB"/>
        </w:rPr>
        <w:t xml:space="preserve"> Once the applicant pays the initial tuition fee indicated in the study invitation, the documents for formalising admission are prepared, and an official confirmation letter is sent by email, which is required when applying for a Temporary Residence Permit in Lithuania (sent only after the bank confirms payment of the annual tuition fee).</w:t>
      </w:r>
    </w:p>
    <w:p w14:paraId="35C192AD" w14:textId="77777777"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18.</w:t>
      </w:r>
      <w:r w:rsidRPr="007B50E9">
        <w:rPr>
          <w:rFonts w:ascii="Times New Roman" w:hAnsi="Times New Roman" w:cs="Times New Roman"/>
          <w:lang w:val="en-GB"/>
        </w:rPr>
        <w:t xml:space="preserve"> The decision on an applicant’s admission to the relevant study programme is made by the Admissions Committee. Failure to submit documents on time or pay the tuition fee will result in suspension of the admission process.</w:t>
      </w:r>
    </w:p>
    <w:p w14:paraId="5E24CFF0" w14:textId="77777777"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19.</w:t>
      </w:r>
      <w:r w:rsidRPr="007B50E9">
        <w:rPr>
          <w:rFonts w:ascii="Times New Roman" w:hAnsi="Times New Roman" w:cs="Times New Roman"/>
          <w:lang w:val="en-GB"/>
        </w:rPr>
        <w:t xml:space="preserve"> The decision on an applicant’s admission must be made no later than one month from the date of confirmation of receipt of the application and documents.</w:t>
      </w:r>
    </w:p>
    <w:p w14:paraId="454A19E8" w14:textId="77777777"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20.</w:t>
      </w:r>
      <w:r w:rsidRPr="007B50E9">
        <w:rPr>
          <w:rFonts w:ascii="Times New Roman" w:hAnsi="Times New Roman" w:cs="Times New Roman"/>
          <w:lang w:val="en-GB"/>
        </w:rPr>
        <w:t xml:space="preserve"> Foreign nationals who disagree with the admission decision may submit a written appeal to the Appeals Committee, established by order of the Director, no later than 14 days from the date of receipt of the decision. The decision on the appeal shall be made no later than five working days from the date of receipt of the appeal. Appeals from individuals who do not meet the minimum admission requirements will not be considered.</w:t>
      </w:r>
    </w:p>
    <w:p w14:paraId="46D0AC74" w14:textId="4F9969B2"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21.</w:t>
      </w:r>
      <w:r w:rsidRPr="007B50E9">
        <w:rPr>
          <w:rFonts w:ascii="Times New Roman" w:hAnsi="Times New Roman" w:cs="Times New Roman"/>
          <w:lang w:val="en-GB"/>
        </w:rPr>
        <w:t xml:space="preserve"> Applicants must inform the </w:t>
      </w:r>
      <w:r w:rsidR="008118AA">
        <w:rPr>
          <w:rFonts w:ascii="Times New Roman" w:hAnsi="Times New Roman" w:cs="Times New Roman"/>
          <w:lang w:val="en-GB"/>
        </w:rPr>
        <w:t>LIK HEI</w:t>
      </w:r>
      <w:r w:rsidRPr="007B50E9">
        <w:rPr>
          <w:rFonts w:ascii="Times New Roman" w:hAnsi="Times New Roman" w:cs="Times New Roman"/>
          <w:lang w:val="en-GB"/>
        </w:rPr>
        <w:t xml:space="preserve"> representative responsible for international student admissions by email of their arrival at least five working days in advance, providing their full name, personal identification number, nationality, and the date and time of arrival.</w:t>
      </w:r>
    </w:p>
    <w:p w14:paraId="4E74A971" w14:textId="77777777"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22.</w:t>
      </w:r>
      <w:r w:rsidRPr="007B50E9">
        <w:rPr>
          <w:rFonts w:ascii="Times New Roman" w:hAnsi="Times New Roman" w:cs="Times New Roman"/>
          <w:lang w:val="en-GB"/>
        </w:rPr>
        <w:t xml:space="preserve"> Study contracts with students who have received a positive decision on their Temporary Residence Permit in Lithuania and who arrive before the start of studies are signed on the dates indicated by email, but no later than 30 September.</w:t>
      </w:r>
    </w:p>
    <w:p w14:paraId="6C9542F1" w14:textId="77777777"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23.</w:t>
      </w:r>
      <w:r w:rsidRPr="007B50E9">
        <w:rPr>
          <w:rFonts w:ascii="Times New Roman" w:hAnsi="Times New Roman" w:cs="Times New Roman"/>
          <w:lang w:val="en-GB"/>
        </w:rPr>
        <w:t xml:space="preserve"> Studies are conducted in full-time mode (duration: 3 years). If an academic group has between 1 and 5 students inclusive, the proportion of contact hours and independent work for courses is adjusted in accordance with the general study requirements, allocating 20% of the course volume to contact work.</w:t>
      </w:r>
    </w:p>
    <w:p w14:paraId="35361129" w14:textId="77777777" w:rsidR="007B50E9" w:rsidRP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24.</w:t>
      </w:r>
      <w:r w:rsidRPr="007B50E9">
        <w:rPr>
          <w:rFonts w:ascii="Times New Roman" w:hAnsi="Times New Roman" w:cs="Times New Roman"/>
          <w:lang w:val="en-GB"/>
        </w:rPr>
        <w:t xml:space="preserve"> Autumn semester classes commence on 1 October.</w:t>
      </w:r>
    </w:p>
    <w:p w14:paraId="763D243D" w14:textId="77777777" w:rsidR="007B50E9" w:rsidRDefault="007B50E9" w:rsidP="00073F19">
      <w:pPr>
        <w:jc w:val="both"/>
        <w:rPr>
          <w:rFonts w:ascii="Times New Roman" w:hAnsi="Times New Roman" w:cs="Times New Roman"/>
          <w:lang w:val="en-GB"/>
        </w:rPr>
      </w:pPr>
      <w:r w:rsidRPr="007B50E9">
        <w:rPr>
          <w:rFonts w:ascii="Times New Roman" w:hAnsi="Times New Roman" w:cs="Times New Roman"/>
          <w:b/>
          <w:bCs/>
          <w:lang w:val="en-GB"/>
        </w:rPr>
        <w:t>25.</w:t>
      </w:r>
      <w:r w:rsidRPr="007B50E9">
        <w:rPr>
          <w:rFonts w:ascii="Times New Roman" w:hAnsi="Times New Roman" w:cs="Times New Roman"/>
          <w:lang w:val="en-GB"/>
        </w:rPr>
        <w:t xml:space="preserve"> Applicants are responsible for arranging their own travel documents, including passport, travel insurance, and other expenses not included in the tuition fee or document registration fee.</w:t>
      </w:r>
    </w:p>
    <w:p w14:paraId="499CB680" w14:textId="77777777" w:rsidR="00E75350" w:rsidRPr="007B50E9" w:rsidRDefault="00E75350" w:rsidP="007B50E9">
      <w:pPr>
        <w:rPr>
          <w:rFonts w:ascii="Times New Roman" w:hAnsi="Times New Roman" w:cs="Times New Roman"/>
          <w:lang w:val="en-GB"/>
        </w:rPr>
      </w:pPr>
    </w:p>
    <w:p w14:paraId="60673C57" w14:textId="3B3FDB63" w:rsidR="007B50E9" w:rsidRDefault="007B50E9" w:rsidP="00454F95">
      <w:pPr>
        <w:jc w:val="center"/>
        <w:rPr>
          <w:rFonts w:ascii="Times New Roman" w:hAnsi="Times New Roman" w:cs="Times New Roman"/>
          <w:b/>
          <w:bCs/>
          <w:lang w:val="en-GB"/>
        </w:rPr>
      </w:pPr>
      <w:r w:rsidRPr="007B50E9">
        <w:rPr>
          <w:rFonts w:ascii="Times New Roman" w:hAnsi="Times New Roman" w:cs="Times New Roman"/>
          <w:b/>
          <w:bCs/>
          <w:lang w:val="en-GB"/>
        </w:rPr>
        <w:t xml:space="preserve">IV. </w:t>
      </w:r>
      <w:r w:rsidR="00A53B6B" w:rsidRPr="00A53B6B">
        <w:rPr>
          <w:rFonts w:ascii="Times New Roman" w:hAnsi="Times New Roman" w:cs="Times New Roman"/>
          <w:b/>
          <w:bCs/>
        </w:rPr>
        <w:t>APPLICATION AND TUITION FEES</w:t>
      </w:r>
    </w:p>
    <w:p w14:paraId="7FC8430F" w14:textId="17124122" w:rsidR="007B50E9" w:rsidRPr="007B50E9" w:rsidRDefault="007B50E9" w:rsidP="00073F19">
      <w:pPr>
        <w:jc w:val="both"/>
        <w:rPr>
          <w:rFonts w:ascii="Times New Roman" w:hAnsi="Times New Roman" w:cs="Times New Roman"/>
          <w:lang w:val="en-GB"/>
        </w:rPr>
      </w:pPr>
      <w:r w:rsidRPr="00454F95">
        <w:rPr>
          <w:rFonts w:ascii="Times New Roman" w:hAnsi="Times New Roman" w:cs="Times New Roman"/>
          <w:b/>
          <w:bCs/>
          <w:lang w:val="en-GB"/>
        </w:rPr>
        <w:t>26.</w:t>
      </w:r>
      <w:r w:rsidRPr="007B50E9">
        <w:rPr>
          <w:rFonts w:ascii="Times New Roman" w:hAnsi="Times New Roman" w:cs="Times New Roman"/>
          <w:lang w:val="en-GB"/>
        </w:rPr>
        <w:t xml:space="preserve"> The registration fee for studies is €100. It is non-refundable for applicants. </w:t>
      </w:r>
    </w:p>
    <w:p w14:paraId="40C18053" w14:textId="5938957A" w:rsidR="007B50E9" w:rsidRPr="007B50E9" w:rsidRDefault="007B50E9" w:rsidP="00073F19">
      <w:pPr>
        <w:jc w:val="both"/>
        <w:rPr>
          <w:rFonts w:ascii="Times New Roman" w:hAnsi="Times New Roman" w:cs="Times New Roman"/>
          <w:lang w:val="en-GB"/>
        </w:rPr>
      </w:pPr>
      <w:r w:rsidRPr="00454F95">
        <w:rPr>
          <w:rFonts w:ascii="Times New Roman" w:hAnsi="Times New Roman" w:cs="Times New Roman"/>
          <w:b/>
          <w:bCs/>
          <w:lang w:val="en-GB"/>
        </w:rPr>
        <w:t>27.</w:t>
      </w:r>
      <w:r w:rsidRPr="007B50E9">
        <w:rPr>
          <w:rFonts w:ascii="Times New Roman" w:hAnsi="Times New Roman" w:cs="Times New Roman"/>
          <w:lang w:val="en-GB"/>
        </w:rPr>
        <w:t xml:space="preserve"> The annual tuition fee for foreign nationals is €4,000. </w:t>
      </w:r>
    </w:p>
    <w:p w14:paraId="5C8EBE2E" w14:textId="1A9361EA" w:rsidR="007773B6" w:rsidRPr="00454F95" w:rsidRDefault="007B50E9" w:rsidP="00073F19">
      <w:pPr>
        <w:jc w:val="both"/>
        <w:rPr>
          <w:rFonts w:ascii="Times New Roman" w:hAnsi="Times New Roman" w:cs="Times New Roman"/>
          <w:lang w:val="en-GB"/>
        </w:rPr>
      </w:pPr>
      <w:r w:rsidRPr="00454F95">
        <w:rPr>
          <w:rFonts w:ascii="Times New Roman" w:hAnsi="Times New Roman" w:cs="Times New Roman"/>
          <w:b/>
          <w:bCs/>
          <w:lang w:val="en-GB"/>
        </w:rPr>
        <w:t>28.</w:t>
      </w:r>
      <w:r w:rsidRPr="00454F95">
        <w:rPr>
          <w:rFonts w:ascii="Times New Roman" w:hAnsi="Times New Roman" w:cs="Times New Roman"/>
          <w:lang w:val="en-GB"/>
        </w:rPr>
        <w:t xml:space="preserve"> The initial tuition payment is specified in the letter of admission; other payments are made according to the schedule stated in the study agreement. Bank account details for payment:</w:t>
      </w:r>
    </w:p>
    <w:tbl>
      <w:tblPr>
        <w:tblStyle w:val="TableGrid"/>
        <w:tblW w:w="0" w:type="auto"/>
        <w:tblLook w:val="04A0" w:firstRow="1" w:lastRow="0" w:firstColumn="1" w:lastColumn="0" w:noHBand="0" w:noVBand="1"/>
      </w:tblPr>
      <w:tblGrid>
        <w:gridCol w:w="3256"/>
        <w:gridCol w:w="5760"/>
      </w:tblGrid>
      <w:tr w:rsidR="007B50E9" w:rsidRPr="00454F95" w14:paraId="709D5528" w14:textId="77777777" w:rsidTr="00454F95">
        <w:tc>
          <w:tcPr>
            <w:tcW w:w="3256" w:type="dxa"/>
          </w:tcPr>
          <w:p w14:paraId="32744F77" w14:textId="2D7AC560" w:rsidR="007B50E9" w:rsidRPr="00454F95" w:rsidRDefault="007B50E9" w:rsidP="007B50E9">
            <w:pPr>
              <w:rPr>
                <w:rFonts w:ascii="Times New Roman" w:hAnsi="Times New Roman" w:cs="Times New Roman"/>
                <w:lang w:val="en-GB"/>
              </w:rPr>
            </w:pPr>
            <w:r w:rsidRPr="00454F95">
              <w:rPr>
                <w:rFonts w:ascii="Times New Roman" w:hAnsi="Times New Roman" w:cs="Times New Roman"/>
                <w:lang w:val="en-GB"/>
              </w:rPr>
              <w:t>Recipient</w:t>
            </w:r>
          </w:p>
        </w:tc>
        <w:tc>
          <w:tcPr>
            <w:tcW w:w="5760" w:type="dxa"/>
          </w:tcPr>
          <w:p w14:paraId="33196751" w14:textId="2E0B7C72" w:rsidR="007B50E9" w:rsidRPr="00454F95" w:rsidRDefault="005A1976" w:rsidP="007B50E9">
            <w:pPr>
              <w:rPr>
                <w:rFonts w:ascii="Times New Roman" w:hAnsi="Times New Roman" w:cs="Times New Roman"/>
                <w:lang w:val="en-GB"/>
              </w:rPr>
            </w:pPr>
            <w:r w:rsidRPr="005A1976">
              <w:rPr>
                <w:rFonts w:ascii="Times New Roman" w:hAnsi="Times New Roman" w:cs="Times New Roman"/>
              </w:rPr>
              <w:t>Lietuvos inžinerijos kolegija</w:t>
            </w:r>
          </w:p>
        </w:tc>
      </w:tr>
      <w:tr w:rsidR="007B50E9" w:rsidRPr="00454F95" w14:paraId="59C06118" w14:textId="77777777" w:rsidTr="00454F95">
        <w:tc>
          <w:tcPr>
            <w:tcW w:w="3256" w:type="dxa"/>
          </w:tcPr>
          <w:p w14:paraId="5ED8CB5A" w14:textId="4BD10A08" w:rsidR="007B50E9" w:rsidRPr="00454F95" w:rsidRDefault="007B50E9" w:rsidP="007B50E9">
            <w:pPr>
              <w:rPr>
                <w:rFonts w:ascii="Times New Roman" w:hAnsi="Times New Roman" w:cs="Times New Roman"/>
                <w:lang w:val="en-GB"/>
              </w:rPr>
            </w:pPr>
            <w:r w:rsidRPr="007B50E9">
              <w:rPr>
                <w:rFonts w:ascii="Times New Roman" w:hAnsi="Times New Roman" w:cs="Times New Roman"/>
                <w:lang w:val="en-GB"/>
              </w:rPr>
              <w:t>Company code</w:t>
            </w:r>
          </w:p>
        </w:tc>
        <w:tc>
          <w:tcPr>
            <w:tcW w:w="5760" w:type="dxa"/>
          </w:tcPr>
          <w:p w14:paraId="3DFE2439" w14:textId="297DF5FE" w:rsidR="007B50E9" w:rsidRPr="00454F95" w:rsidRDefault="007B50E9" w:rsidP="007B50E9">
            <w:pPr>
              <w:rPr>
                <w:rFonts w:ascii="Times New Roman" w:hAnsi="Times New Roman" w:cs="Times New Roman"/>
                <w:lang w:val="en-GB"/>
              </w:rPr>
            </w:pPr>
            <w:r w:rsidRPr="007B50E9">
              <w:rPr>
                <w:rFonts w:ascii="Times New Roman" w:hAnsi="Times New Roman" w:cs="Times New Roman"/>
                <w:lang w:val="en-GB"/>
              </w:rPr>
              <w:t>111967869</w:t>
            </w:r>
          </w:p>
        </w:tc>
      </w:tr>
      <w:tr w:rsidR="007B50E9" w:rsidRPr="00454F95" w14:paraId="5832E6DE" w14:textId="77777777" w:rsidTr="00454F95">
        <w:tc>
          <w:tcPr>
            <w:tcW w:w="3256" w:type="dxa"/>
          </w:tcPr>
          <w:p w14:paraId="4459AD03" w14:textId="5F7F8FF9" w:rsidR="007B50E9" w:rsidRPr="00454F95" w:rsidRDefault="007B50E9" w:rsidP="007B50E9">
            <w:pPr>
              <w:rPr>
                <w:rFonts w:ascii="Times New Roman" w:hAnsi="Times New Roman" w:cs="Times New Roman"/>
                <w:lang w:val="en-GB"/>
              </w:rPr>
            </w:pPr>
            <w:r w:rsidRPr="007B50E9">
              <w:rPr>
                <w:rFonts w:ascii="Times New Roman" w:hAnsi="Times New Roman" w:cs="Times New Roman"/>
                <w:lang w:val="en-GB"/>
              </w:rPr>
              <w:lastRenderedPageBreak/>
              <w:t>Recipient’s bank</w:t>
            </w:r>
          </w:p>
        </w:tc>
        <w:tc>
          <w:tcPr>
            <w:tcW w:w="5760" w:type="dxa"/>
          </w:tcPr>
          <w:p w14:paraId="3F4F1705" w14:textId="03464F55" w:rsidR="007B50E9" w:rsidRPr="00454F95" w:rsidRDefault="007B50E9" w:rsidP="007B50E9">
            <w:pPr>
              <w:rPr>
                <w:rFonts w:ascii="Times New Roman" w:hAnsi="Times New Roman" w:cs="Times New Roman"/>
                <w:lang w:val="en-GB"/>
              </w:rPr>
            </w:pPr>
            <w:r w:rsidRPr="007B50E9">
              <w:rPr>
                <w:rFonts w:ascii="Times New Roman" w:hAnsi="Times New Roman" w:cs="Times New Roman"/>
                <w:lang w:val="en-GB"/>
              </w:rPr>
              <w:t>AB SEB Bank</w:t>
            </w:r>
          </w:p>
        </w:tc>
      </w:tr>
      <w:tr w:rsidR="007B50E9" w:rsidRPr="00454F95" w14:paraId="05ED9D94" w14:textId="77777777" w:rsidTr="00454F95">
        <w:tc>
          <w:tcPr>
            <w:tcW w:w="3256" w:type="dxa"/>
          </w:tcPr>
          <w:p w14:paraId="33CFBA80" w14:textId="2137DA89" w:rsidR="007B50E9" w:rsidRPr="00454F95" w:rsidRDefault="007B50E9" w:rsidP="007B50E9">
            <w:pPr>
              <w:rPr>
                <w:rFonts w:ascii="Times New Roman" w:hAnsi="Times New Roman" w:cs="Times New Roman"/>
                <w:lang w:val="en-GB"/>
              </w:rPr>
            </w:pPr>
            <w:r w:rsidRPr="007B50E9">
              <w:rPr>
                <w:rFonts w:ascii="Times New Roman" w:hAnsi="Times New Roman" w:cs="Times New Roman"/>
                <w:lang w:val="en-GB"/>
              </w:rPr>
              <w:t>Account number</w:t>
            </w:r>
          </w:p>
        </w:tc>
        <w:tc>
          <w:tcPr>
            <w:tcW w:w="5760" w:type="dxa"/>
          </w:tcPr>
          <w:p w14:paraId="433290E6" w14:textId="7C0BC3B0" w:rsidR="007B50E9" w:rsidRPr="00454F95" w:rsidRDefault="007B50E9" w:rsidP="007B50E9">
            <w:pPr>
              <w:rPr>
                <w:rFonts w:ascii="Times New Roman" w:hAnsi="Times New Roman" w:cs="Times New Roman"/>
                <w:lang w:val="en-GB"/>
              </w:rPr>
            </w:pPr>
            <w:r w:rsidRPr="007B50E9">
              <w:rPr>
                <w:rFonts w:ascii="Times New Roman" w:hAnsi="Times New Roman" w:cs="Times New Roman"/>
                <w:lang w:val="en-GB"/>
              </w:rPr>
              <w:t>LT54 7044 0600 0301 1752</w:t>
            </w:r>
          </w:p>
        </w:tc>
      </w:tr>
      <w:tr w:rsidR="007B50E9" w:rsidRPr="00454F95" w14:paraId="33F3503C" w14:textId="77777777" w:rsidTr="00454F95">
        <w:tc>
          <w:tcPr>
            <w:tcW w:w="3256" w:type="dxa"/>
          </w:tcPr>
          <w:p w14:paraId="07C2D7F6" w14:textId="07EA73A5" w:rsidR="007B50E9" w:rsidRPr="00454F95" w:rsidRDefault="007B50E9" w:rsidP="007B50E9">
            <w:pPr>
              <w:rPr>
                <w:rFonts w:ascii="Times New Roman" w:hAnsi="Times New Roman" w:cs="Times New Roman"/>
                <w:lang w:val="en-GB"/>
              </w:rPr>
            </w:pPr>
            <w:r w:rsidRPr="007B50E9">
              <w:rPr>
                <w:rFonts w:ascii="Times New Roman" w:hAnsi="Times New Roman" w:cs="Times New Roman"/>
                <w:lang w:val="en-GB"/>
              </w:rPr>
              <w:t>Bank code</w:t>
            </w:r>
          </w:p>
        </w:tc>
        <w:tc>
          <w:tcPr>
            <w:tcW w:w="5760" w:type="dxa"/>
          </w:tcPr>
          <w:p w14:paraId="58E3BDC0" w14:textId="1787731B" w:rsidR="007B50E9" w:rsidRPr="00454F95" w:rsidRDefault="007B50E9" w:rsidP="007B50E9">
            <w:pPr>
              <w:rPr>
                <w:rFonts w:ascii="Times New Roman" w:hAnsi="Times New Roman" w:cs="Times New Roman"/>
                <w:lang w:val="en-GB"/>
              </w:rPr>
            </w:pPr>
            <w:r w:rsidRPr="007B50E9">
              <w:rPr>
                <w:rFonts w:ascii="Times New Roman" w:hAnsi="Times New Roman" w:cs="Times New Roman"/>
                <w:lang w:val="en-GB"/>
              </w:rPr>
              <w:t>70440</w:t>
            </w:r>
          </w:p>
        </w:tc>
      </w:tr>
      <w:tr w:rsidR="007B50E9" w:rsidRPr="00454F95" w14:paraId="2380933C" w14:textId="77777777" w:rsidTr="00454F95">
        <w:tc>
          <w:tcPr>
            <w:tcW w:w="3256" w:type="dxa"/>
          </w:tcPr>
          <w:p w14:paraId="1859CD57" w14:textId="61538A8B" w:rsidR="007B50E9" w:rsidRPr="00454F95" w:rsidRDefault="007B50E9" w:rsidP="007B50E9">
            <w:pPr>
              <w:rPr>
                <w:rFonts w:ascii="Times New Roman" w:hAnsi="Times New Roman" w:cs="Times New Roman"/>
                <w:lang w:val="en-GB"/>
              </w:rPr>
            </w:pPr>
            <w:r w:rsidRPr="007B50E9">
              <w:rPr>
                <w:rFonts w:ascii="Times New Roman" w:hAnsi="Times New Roman" w:cs="Times New Roman"/>
                <w:lang w:val="en-GB"/>
              </w:rPr>
              <w:t>SWIFT (BIC) code</w:t>
            </w:r>
          </w:p>
        </w:tc>
        <w:tc>
          <w:tcPr>
            <w:tcW w:w="5760" w:type="dxa"/>
          </w:tcPr>
          <w:p w14:paraId="48273748" w14:textId="73A8B3AB" w:rsidR="007B50E9" w:rsidRPr="00454F95" w:rsidRDefault="007B50E9" w:rsidP="007B50E9">
            <w:pPr>
              <w:rPr>
                <w:rFonts w:ascii="Times New Roman" w:hAnsi="Times New Roman" w:cs="Times New Roman"/>
                <w:lang w:val="en-GB"/>
              </w:rPr>
            </w:pPr>
            <w:r w:rsidRPr="007B50E9">
              <w:rPr>
                <w:rFonts w:ascii="Times New Roman" w:hAnsi="Times New Roman" w:cs="Times New Roman"/>
                <w:lang w:val="en-GB"/>
              </w:rPr>
              <w:t>CBVILT2XXXX</w:t>
            </w:r>
          </w:p>
        </w:tc>
      </w:tr>
      <w:tr w:rsidR="007B50E9" w:rsidRPr="00454F95" w14:paraId="7BA62CAC" w14:textId="77777777" w:rsidTr="00454F95">
        <w:tc>
          <w:tcPr>
            <w:tcW w:w="3256" w:type="dxa"/>
          </w:tcPr>
          <w:p w14:paraId="09546AC5" w14:textId="41ADB962" w:rsidR="007B50E9" w:rsidRPr="00454F95" w:rsidRDefault="007B50E9" w:rsidP="007B50E9">
            <w:pPr>
              <w:rPr>
                <w:rFonts w:ascii="Times New Roman" w:hAnsi="Times New Roman" w:cs="Times New Roman"/>
                <w:lang w:val="en-GB"/>
              </w:rPr>
            </w:pPr>
            <w:r w:rsidRPr="007B50E9">
              <w:rPr>
                <w:rFonts w:ascii="Times New Roman" w:hAnsi="Times New Roman" w:cs="Times New Roman"/>
                <w:lang w:val="en-GB"/>
              </w:rPr>
              <w:t>Payer code / Applicant ID</w:t>
            </w:r>
          </w:p>
        </w:tc>
        <w:tc>
          <w:tcPr>
            <w:tcW w:w="5760" w:type="dxa"/>
          </w:tcPr>
          <w:p w14:paraId="0690CA1B" w14:textId="2884D52B" w:rsidR="007B50E9" w:rsidRPr="00454F95" w:rsidRDefault="00454F95" w:rsidP="007B50E9">
            <w:pPr>
              <w:rPr>
                <w:rFonts w:ascii="Times New Roman" w:hAnsi="Times New Roman" w:cs="Times New Roman"/>
                <w:lang w:val="en-GB"/>
              </w:rPr>
            </w:pPr>
            <w:r w:rsidRPr="00454F95">
              <w:rPr>
                <w:rFonts w:ascii="Times New Roman" w:hAnsi="Times New Roman" w:cs="Times New Roman"/>
                <w:lang w:val="en-GB"/>
              </w:rPr>
              <w:t>Applicant ID code, assigned at the time of registration, and the year of commencement of studies</w:t>
            </w:r>
          </w:p>
        </w:tc>
      </w:tr>
    </w:tbl>
    <w:p w14:paraId="31FE9B74" w14:textId="77777777" w:rsidR="005A1976" w:rsidRDefault="005A1976" w:rsidP="00454F95">
      <w:pPr>
        <w:rPr>
          <w:rFonts w:ascii="Times New Roman" w:hAnsi="Times New Roman" w:cs="Times New Roman"/>
          <w:b/>
          <w:bCs/>
          <w:lang w:val="en-GB"/>
        </w:rPr>
      </w:pPr>
    </w:p>
    <w:p w14:paraId="6EF602AA" w14:textId="44FD060B" w:rsidR="00454F95" w:rsidRPr="00454F95" w:rsidRDefault="00454F95" w:rsidP="00073F19">
      <w:pPr>
        <w:jc w:val="both"/>
        <w:rPr>
          <w:rFonts w:ascii="Times New Roman" w:hAnsi="Times New Roman" w:cs="Times New Roman"/>
          <w:lang w:val="en-GB"/>
        </w:rPr>
      </w:pPr>
      <w:r w:rsidRPr="00454F95">
        <w:rPr>
          <w:rFonts w:ascii="Times New Roman" w:hAnsi="Times New Roman" w:cs="Times New Roman"/>
          <w:b/>
          <w:bCs/>
          <w:lang w:val="en-GB"/>
        </w:rPr>
        <w:t>29.</w:t>
      </w:r>
      <w:r w:rsidRPr="00454F95">
        <w:rPr>
          <w:rFonts w:ascii="Times New Roman" w:hAnsi="Times New Roman" w:cs="Times New Roman"/>
          <w:lang w:val="en-GB"/>
        </w:rPr>
        <w:t xml:space="preserve">  </w:t>
      </w:r>
      <w:r w:rsidR="005A1976" w:rsidRPr="005A1976">
        <w:rPr>
          <w:rFonts w:ascii="Times New Roman" w:hAnsi="Times New Roman" w:cs="Times New Roman"/>
          <w:lang w:val="en-GB"/>
        </w:rPr>
        <w:t>All bank charges must be paid by the applicant</w:t>
      </w:r>
      <w:r w:rsidRPr="005A1976">
        <w:rPr>
          <w:rFonts w:ascii="Times New Roman" w:hAnsi="Times New Roman" w:cs="Times New Roman"/>
          <w:lang w:val="en-GB"/>
        </w:rPr>
        <w:t>.</w:t>
      </w:r>
      <w:r w:rsidRPr="00454F95">
        <w:rPr>
          <w:rFonts w:ascii="Times New Roman" w:hAnsi="Times New Roman" w:cs="Times New Roman"/>
          <w:lang w:val="en-GB"/>
        </w:rPr>
        <w:t xml:space="preserve"> </w:t>
      </w:r>
    </w:p>
    <w:p w14:paraId="6ED1268C" w14:textId="26218E9D" w:rsidR="00454F95" w:rsidRPr="00454F95" w:rsidRDefault="00454F95" w:rsidP="00073F19">
      <w:pPr>
        <w:jc w:val="both"/>
        <w:rPr>
          <w:rFonts w:ascii="Times New Roman" w:hAnsi="Times New Roman" w:cs="Times New Roman"/>
          <w:lang w:val="en-GB"/>
        </w:rPr>
      </w:pPr>
      <w:r w:rsidRPr="00454F95">
        <w:rPr>
          <w:rFonts w:ascii="Times New Roman" w:hAnsi="Times New Roman" w:cs="Times New Roman"/>
          <w:b/>
          <w:bCs/>
          <w:lang w:val="en-GB"/>
        </w:rPr>
        <w:t>30.</w:t>
      </w:r>
      <w:r w:rsidRPr="00454F95">
        <w:rPr>
          <w:rFonts w:ascii="Times New Roman" w:hAnsi="Times New Roman" w:cs="Times New Roman"/>
          <w:lang w:val="en-GB"/>
        </w:rPr>
        <w:t xml:space="preserve">  If the application for </w:t>
      </w:r>
      <w:r w:rsidRPr="008118AA">
        <w:rPr>
          <w:rFonts w:ascii="Times New Roman" w:hAnsi="Times New Roman" w:cs="Times New Roman"/>
          <w:lang w:val="en-GB"/>
        </w:rPr>
        <w:t>a Temporary Residence Permit in</w:t>
      </w:r>
      <w:r w:rsidRPr="00454F95">
        <w:rPr>
          <w:rFonts w:ascii="Times New Roman" w:hAnsi="Times New Roman" w:cs="Times New Roman"/>
          <w:lang w:val="en-GB"/>
        </w:rPr>
        <w:t xml:space="preserve"> the Republic of Lithuania is rejected, or a positive decision regarding the permit is not obtained by 15 September, the paid portion of the tuition fee will be refunded (after deducting 20% of the annual tuition fee, which covers the </w:t>
      </w:r>
      <w:r w:rsidR="008118AA">
        <w:rPr>
          <w:rFonts w:ascii="Times New Roman" w:hAnsi="Times New Roman" w:cs="Times New Roman"/>
          <w:lang w:val="en-GB"/>
        </w:rPr>
        <w:t>LIK HEI</w:t>
      </w:r>
      <w:r w:rsidRPr="00454F95">
        <w:rPr>
          <w:rFonts w:ascii="Times New Roman" w:hAnsi="Times New Roman" w:cs="Times New Roman"/>
          <w:lang w:val="en-GB"/>
        </w:rPr>
        <w:t xml:space="preserve">’s administrative costs). </w:t>
      </w:r>
    </w:p>
    <w:p w14:paraId="1CF16EB7" w14:textId="05B9E237" w:rsidR="007B50E9" w:rsidRDefault="00454F95" w:rsidP="00073F19">
      <w:pPr>
        <w:jc w:val="both"/>
        <w:rPr>
          <w:rFonts w:ascii="Times New Roman" w:hAnsi="Times New Roman" w:cs="Times New Roman"/>
          <w:lang w:val="en-GB"/>
        </w:rPr>
      </w:pPr>
      <w:r w:rsidRPr="00454F95">
        <w:rPr>
          <w:rFonts w:ascii="Times New Roman" w:hAnsi="Times New Roman" w:cs="Times New Roman"/>
          <w:b/>
          <w:bCs/>
          <w:lang w:val="en-GB"/>
        </w:rPr>
        <w:t>31.</w:t>
      </w:r>
      <w:r w:rsidRPr="00454F95">
        <w:rPr>
          <w:rFonts w:ascii="Times New Roman" w:hAnsi="Times New Roman" w:cs="Times New Roman"/>
          <w:lang w:val="en-GB"/>
        </w:rPr>
        <w:t xml:space="preserve">  If the applicant does not arrive by the start of studies (1 October), the admission offer will be cancelled, and the initial tuition payment will not be refunded, except in cases where the absence is due to </w:t>
      </w:r>
      <w:r w:rsidRPr="008118AA">
        <w:rPr>
          <w:rFonts w:ascii="Times New Roman" w:hAnsi="Times New Roman" w:cs="Times New Roman"/>
          <w:lang w:val="en-GB"/>
        </w:rPr>
        <w:t>force majeure</w:t>
      </w:r>
      <w:r w:rsidRPr="00454F95">
        <w:rPr>
          <w:rFonts w:ascii="Times New Roman" w:hAnsi="Times New Roman" w:cs="Times New Roman"/>
          <w:lang w:val="en-GB"/>
        </w:rPr>
        <w:t xml:space="preserve"> circumstances, supported by appropriate documentation. The decision in such cases shall be made by the </w:t>
      </w:r>
      <w:r w:rsidR="008118AA">
        <w:rPr>
          <w:rFonts w:ascii="Times New Roman" w:hAnsi="Times New Roman" w:cs="Times New Roman"/>
          <w:lang w:val="en-GB"/>
        </w:rPr>
        <w:t>LIK HEI</w:t>
      </w:r>
      <w:r w:rsidRPr="00454F95">
        <w:rPr>
          <w:rFonts w:ascii="Times New Roman" w:hAnsi="Times New Roman" w:cs="Times New Roman"/>
          <w:lang w:val="en-GB"/>
        </w:rPr>
        <w:t xml:space="preserve"> Director.</w:t>
      </w:r>
    </w:p>
    <w:p w14:paraId="79F3151B" w14:textId="77777777" w:rsidR="00E75350" w:rsidRPr="00454F95" w:rsidRDefault="00E75350" w:rsidP="00454F95">
      <w:pPr>
        <w:rPr>
          <w:rFonts w:ascii="Times New Roman" w:hAnsi="Times New Roman" w:cs="Times New Roman"/>
          <w:lang w:val="en-GB"/>
        </w:rPr>
      </w:pPr>
    </w:p>
    <w:p w14:paraId="141801DB" w14:textId="77777777" w:rsidR="00454F95" w:rsidRDefault="00454F95" w:rsidP="00454F95">
      <w:pPr>
        <w:jc w:val="center"/>
        <w:rPr>
          <w:rFonts w:ascii="Times New Roman" w:hAnsi="Times New Roman" w:cs="Times New Roman"/>
          <w:b/>
          <w:bCs/>
          <w:lang w:val="en-GB"/>
        </w:rPr>
      </w:pPr>
      <w:r w:rsidRPr="00454F95">
        <w:rPr>
          <w:rFonts w:ascii="Times New Roman" w:hAnsi="Times New Roman" w:cs="Times New Roman"/>
          <w:b/>
          <w:bCs/>
          <w:lang w:val="en-GB"/>
        </w:rPr>
        <w:t>V. FINAL PROVISIONS</w:t>
      </w:r>
    </w:p>
    <w:p w14:paraId="56D69B1E" w14:textId="77777777" w:rsidR="00E75350" w:rsidRPr="00454F95" w:rsidRDefault="00E75350" w:rsidP="00454F95">
      <w:pPr>
        <w:jc w:val="center"/>
        <w:rPr>
          <w:rFonts w:ascii="Times New Roman" w:hAnsi="Times New Roman" w:cs="Times New Roman"/>
          <w:b/>
          <w:bCs/>
          <w:lang w:val="en-GB"/>
        </w:rPr>
      </w:pPr>
    </w:p>
    <w:p w14:paraId="00CA237E" w14:textId="77777777" w:rsidR="008118AA" w:rsidRPr="008118AA" w:rsidRDefault="008118AA" w:rsidP="00073F19">
      <w:pPr>
        <w:jc w:val="both"/>
        <w:rPr>
          <w:rFonts w:ascii="Times New Roman" w:hAnsi="Times New Roman" w:cs="Times New Roman"/>
          <w:lang w:val="en-GB"/>
        </w:rPr>
      </w:pPr>
      <w:r w:rsidRPr="008118AA">
        <w:rPr>
          <w:rFonts w:ascii="Times New Roman" w:hAnsi="Times New Roman" w:cs="Times New Roman"/>
          <w:lang w:val="en-GB"/>
        </w:rPr>
        <w:t>32. In all cases, whether provided for or not in the admission rules, decisions on matters related to admission shall be made by the Admissions Committee.</w:t>
      </w:r>
    </w:p>
    <w:p w14:paraId="65C05131" w14:textId="660D1C05" w:rsidR="008118AA" w:rsidRPr="008118AA" w:rsidRDefault="008118AA" w:rsidP="00073F19">
      <w:pPr>
        <w:jc w:val="both"/>
        <w:rPr>
          <w:rFonts w:ascii="Times New Roman" w:hAnsi="Times New Roman" w:cs="Times New Roman"/>
          <w:lang w:val="en-GB"/>
        </w:rPr>
      </w:pPr>
      <w:r w:rsidRPr="008118AA">
        <w:rPr>
          <w:rFonts w:ascii="Times New Roman" w:hAnsi="Times New Roman" w:cs="Times New Roman"/>
          <w:lang w:val="en-GB"/>
        </w:rPr>
        <w:t xml:space="preserve">33. The </w:t>
      </w:r>
      <w:r>
        <w:rPr>
          <w:rFonts w:ascii="Times New Roman" w:hAnsi="Times New Roman" w:cs="Times New Roman"/>
          <w:lang w:val="en-GB"/>
        </w:rPr>
        <w:t>LIK HEI</w:t>
      </w:r>
      <w:r w:rsidRPr="008118AA">
        <w:rPr>
          <w:rFonts w:ascii="Times New Roman" w:hAnsi="Times New Roman" w:cs="Times New Roman"/>
          <w:lang w:val="en-GB"/>
        </w:rPr>
        <w:t xml:space="preserve"> reserves the right, in accordance with applicable legislation, to clarify or amend these Regulations, informing applicants in advance through publicly available channels. All amendments shall take effect from the date of their publication, unless stated otherwise.</w:t>
      </w:r>
    </w:p>
    <w:p w14:paraId="28628A89" w14:textId="1DF7BC64" w:rsidR="00454F95" w:rsidRDefault="008118AA" w:rsidP="00073F19">
      <w:pPr>
        <w:jc w:val="both"/>
        <w:rPr>
          <w:rFonts w:ascii="Times New Roman" w:hAnsi="Times New Roman" w:cs="Times New Roman"/>
          <w:lang w:val="en-GB"/>
        </w:rPr>
      </w:pPr>
      <w:r w:rsidRPr="008118AA">
        <w:rPr>
          <w:rFonts w:ascii="Times New Roman" w:hAnsi="Times New Roman" w:cs="Times New Roman"/>
          <w:lang w:val="en-GB"/>
        </w:rPr>
        <w:t>34. These Regulations shall enter into force on the date of their approval and shall remain in effect throughout the entire current admission period.</w:t>
      </w:r>
    </w:p>
    <w:p w14:paraId="561DEB1B" w14:textId="77777777" w:rsidR="00E75350" w:rsidRPr="008118AA" w:rsidRDefault="00E75350" w:rsidP="008118AA">
      <w:pPr>
        <w:rPr>
          <w:rFonts w:ascii="Times New Roman" w:hAnsi="Times New Roman" w:cs="Times New Roman"/>
          <w:lang w:val="en-GB"/>
        </w:rPr>
      </w:pPr>
    </w:p>
    <w:p w14:paraId="13F9C13D" w14:textId="47ABE44F" w:rsidR="00454F95" w:rsidRPr="00E75350" w:rsidRDefault="00454F95" w:rsidP="00454F95">
      <w:pPr>
        <w:rPr>
          <w:rFonts w:ascii="Times New Roman" w:hAnsi="Times New Roman" w:cs="Times New Roman"/>
          <w:sz w:val="22"/>
          <w:szCs w:val="22"/>
          <w:lang w:val="en-GB"/>
        </w:rPr>
      </w:pPr>
      <w:r w:rsidRPr="00E75350">
        <w:rPr>
          <w:rFonts w:ascii="Times New Roman" w:hAnsi="Times New Roman" w:cs="Times New Roman"/>
          <w:sz w:val="22"/>
          <w:szCs w:val="22"/>
          <w:lang w:val="en-GB"/>
        </w:rPr>
        <w:t>Reviewed and approved:</w:t>
      </w:r>
      <w:r w:rsidRPr="00E75350">
        <w:rPr>
          <w:rFonts w:ascii="Times New Roman" w:hAnsi="Times New Roman" w:cs="Times New Roman"/>
          <w:sz w:val="22"/>
          <w:szCs w:val="22"/>
          <w:lang w:val="en-GB"/>
        </w:rPr>
        <w:br/>
        <w:t>At the meeting of the Academic Council on 18 March 2026 (protocol No. V18-19)</w:t>
      </w:r>
    </w:p>
    <w:sectPr w:rsidR="00454F95" w:rsidRPr="00E7535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C11"/>
    <w:multiLevelType w:val="hybridMultilevel"/>
    <w:tmpl w:val="B7C0DADE"/>
    <w:lvl w:ilvl="0" w:tplc="3EC0B9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E451573"/>
    <w:multiLevelType w:val="multilevel"/>
    <w:tmpl w:val="00AA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FF3E93"/>
    <w:multiLevelType w:val="hybridMultilevel"/>
    <w:tmpl w:val="7BB2D7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3473B5C"/>
    <w:multiLevelType w:val="hybridMultilevel"/>
    <w:tmpl w:val="D4905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4404568">
    <w:abstractNumId w:val="1"/>
  </w:num>
  <w:num w:numId="2" w16cid:durableId="1695422427">
    <w:abstractNumId w:val="2"/>
  </w:num>
  <w:num w:numId="3" w16cid:durableId="1464926487">
    <w:abstractNumId w:val="3"/>
  </w:num>
  <w:num w:numId="4" w16cid:durableId="27290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B8"/>
    <w:rsid w:val="000014A1"/>
    <w:rsid w:val="000048FA"/>
    <w:rsid w:val="00073F19"/>
    <w:rsid w:val="001B57E9"/>
    <w:rsid w:val="002A7C73"/>
    <w:rsid w:val="003503AE"/>
    <w:rsid w:val="00454F95"/>
    <w:rsid w:val="00567514"/>
    <w:rsid w:val="00591CBD"/>
    <w:rsid w:val="005A1976"/>
    <w:rsid w:val="005B0DDF"/>
    <w:rsid w:val="005E1952"/>
    <w:rsid w:val="005F18BE"/>
    <w:rsid w:val="006D0B6F"/>
    <w:rsid w:val="00754467"/>
    <w:rsid w:val="007773B6"/>
    <w:rsid w:val="007B50E9"/>
    <w:rsid w:val="008118AA"/>
    <w:rsid w:val="00851FD5"/>
    <w:rsid w:val="0090479A"/>
    <w:rsid w:val="00982FA2"/>
    <w:rsid w:val="00A53B6B"/>
    <w:rsid w:val="00C966B8"/>
    <w:rsid w:val="00E17A41"/>
    <w:rsid w:val="00E60857"/>
    <w:rsid w:val="00E75350"/>
    <w:rsid w:val="00EB6385"/>
    <w:rsid w:val="00EC77B3"/>
    <w:rsid w:val="00F75F02"/>
    <w:rsid w:val="00FB2F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EE84"/>
  <w15:chartTrackingRefBased/>
  <w15:docId w15:val="{90CCFA37-63AE-4BC3-AA65-9E5C47C5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6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6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6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6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6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6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6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6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6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6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6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6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6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6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6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6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6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6B8"/>
    <w:rPr>
      <w:rFonts w:eastAsiaTheme="majorEastAsia" w:cstheme="majorBidi"/>
      <w:color w:val="272727" w:themeColor="text1" w:themeTint="D8"/>
    </w:rPr>
  </w:style>
  <w:style w:type="paragraph" w:styleId="Title">
    <w:name w:val="Title"/>
    <w:basedOn w:val="Normal"/>
    <w:next w:val="Normal"/>
    <w:link w:val="TitleChar"/>
    <w:uiPriority w:val="10"/>
    <w:qFormat/>
    <w:rsid w:val="00C96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6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6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6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6B8"/>
    <w:pPr>
      <w:spacing w:before="160"/>
      <w:jc w:val="center"/>
    </w:pPr>
    <w:rPr>
      <w:i/>
      <w:iCs/>
      <w:color w:val="404040" w:themeColor="text1" w:themeTint="BF"/>
    </w:rPr>
  </w:style>
  <w:style w:type="character" w:customStyle="1" w:styleId="QuoteChar">
    <w:name w:val="Quote Char"/>
    <w:basedOn w:val="DefaultParagraphFont"/>
    <w:link w:val="Quote"/>
    <w:uiPriority w:val="29"/>
    <w:rsid w:val="00C966B8"/>
    <w:rPr>
      <w:i/>
      <w:iCs/>
      <w:color w:val="404040" w:themeColor="text1" w:themeTint="BF"/>
    </w:rPr>
  </w:style>
  <w:style w:type="paragraph" w:styleId="ListParagraph">
    <w:name w:val="List Paragraph"/>
    <w:basedOn w:val="Normal"/>
    <w:uiPriority w:val="34"/>
    <w:qFormat/>
    <w:rsid w:val="00C966B8"/>
    <w:pPr>
      <w:ind w:left="720"/>
      <w:contextualSpacing/>
    </w:pPr>
  </w:style>
  <w:style w:type="character" w:styleId="IntenseEmphasis">
    <w:name w:val="Intense Emphasis"/>
    <w:basedOn w:val="DefaultParagraphFont"/>
    <w:uiPriority w:val="21"/>
    <w:qFormat/>
    <w:rsid w:val="00C966B8"/>
    <w:rPr>
      <w:i/>
      <w:iCs/>
      <w:color w:val="0F4761" w:themeColor="accent1" w:themeShade="BF"/>
    </w:rPr>
  </w:style>
  <w:style w:type="paragraph" w:styleId="IntenseQuote">
    <w:name w:val="Intense Quote"/>
    <w:basedOn w:val="Normal"/>
    <w:next w:val="Normal"/>
    <w:link w:val="IntenseQuoteChar"/>
    <w:uiPriority w:val="30"/>
    <w:qFormat/>
    <w:rsid w:val="00C96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6B8"/>
    <w:rPr>
      <w:i/>
      <w:iCs/>
      <w:color w:val="0F4761" w:themeColor="accent1" w:themeShade="BF"/>
    </w:rPr>
  </w:style>
  <w:style w:type="character" w:styleId="IntenseReference">
    <w:name w:val="Intense Reference"/>
    <w:basedOn w:val="DefaultParagraphFont"/>
    <w:uiPriority w:val="32"/>
    <w:qFormat/>
    <w:rsid w:val="00C966B8"/>
    <w:rPr>
      <w:b/>
      <w:bCs/>
      <w:smallCaps/>
      <w:color w:val="0F4761" w:themeColor="accent1" w:themeShade="BF"/>
      <w:spacing w:val="5"/>
    </w:rPr>
  </w:style>
  <w:style w:type="table" w:styleId="TableGrid">
    <w:name w:val="Table Grid"/>
    <w:basedOn w:val="TableNormal"/>
    <w:uiPriority w:val="39"/>
    <w:rsid w:val="00FB2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0E9"/>
    <w:rPr>
      <w:color w:val="467886" w:themeColor="hyperlink"/>
      <w:u w:val="single"/>
    </w:rPr>
  </w:style>
  <w:style w:type="character" w:styleId="UnresolvedMention">
    <w:name w:val="Unresolved Mention"/>
    <w:basedOn w:val="DefaultParagraphFont"/>
    <w:uiPriority w:val="99"/>
    <w:semiHidden/>
    <w:unhideWhenUsed/>
    <w:rsid w:val="007B5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ly.lik.te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7117</Words>
  <Characters>4058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Vaičiulienė</dc:creator>
  <cp:keywords/>
  <dc:description/>
  <cp:lastModifiedBy>Akvilė Vaičiulienė</cp:lastModifiedBy>
  <cp:revision>4</cp:revision>
  <dcterms:created xsi:type="dcterms:W3CDTF">2026-04-02T09:32:00Z</dcterms:created>
  <dcterms:modified xsi:type="dcterms:W3CDTF">2026-04-02T10:21:00Z</dcterms:modified>
</cp:coreProperties>
</file>