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732E" w14:textId="06727756" w:rsidR="00675081" w:rsidRPr="00927089" w:rsidRDefault="00675081" w:rsidP="009C7BD6">
      <w:pPr>
        <w:pStyle w:val="Annex"/>
        <w:ind w:left="0" w:firstLine="0"/>
        <w:jc w:val="center"/>
        <w:rPr>
          <w:rFonts w:cs="Times New Roman"/>
        </w:rPr>
      </w:pPr>
      <w:r>
        <w:t>3 PRIEDAS. TAIKYTINOS NORMOS</w:t>
      </w:r>
    </w:p>
    <w:p w14:paraId="4DEB7331" w14:textId="77777777" w:rsidR="00675081" w:rsidRDefault="00675081" w:rsidP="00675081">
      <w:pPr>
        <w:spacing w:after="0"/>
        <w:rPr>
          <w:rFonts w:ascii="Times New Roman" w:hAnsi="Times New Roman" w:cs="Times New Roman"/>
          <w:b/>
          <w:szCs w:val="24"/>
        </w:rPr>
      </w:pPr>
    </w:p>
    <w:p w14:paraId="3B070800" w14:textId="77777777" w:rsidR="00061DE6" w:rsidRDefault="00061DE6" w:rsidP="00675081">
      <w:pPr>
        <w:spacing w:after="0"/>
        <w:rPr>
          <w:rFonts w:ascii="Times New Roman" w:hAnsi="Times New Roman" w:cs="Times New Roman"/>
          <w:b/>
        </w:rPr>
      </w:pPr>
    </w:p>
    <w:p w14:paraId="6026A834" w14:textId="53259C3A" w:rsidR="2309F236" w:rsidRPr="00293BFA" w:rsidRDefault="36023958" w:rsidP="67663459">
      <w:pPr>
        <w:tabs>
          <w:tab w:val="left" w:pos="851"/>
        </w:tabs>
        <w:suppressAutoHyphens/>
        <w:spacing w:line="276" w:lineRule="auto"/>
        <w:rPr>
          <w:rFonts w:ascii="Times New Roman" w:hAnsi="Times New Roman" w:cs="Times New Roman"/>
          <w:b/>
          <w:bCs/>
        </w:rPr>
      </w:pPr>
      <w:r>
        <w:rPr>
          <w:rFonts w:ascii="Times New Roman" w:hAnsi="Times New Roman"/>
          <w:b/>
        </w:rPr>
        <w:t xml:space="preserve">1. </w:t>
      </w:r>
      <w:r w:rsidR="000C56DA">
        <w:rPr>
          <w:rFonts w:ascii="Times New Roman" w:hAnsi="Times New Roman"/>
          <w:b/>
        </w:rPr>
        <w:t>Kelionės išlaidos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18"/>
        <w:gridCol w:w="3117"/>
        <w:gridCol w:w="3115"/>
      </w:tblGrid>
      <w:tr w:rsidR="0071028D" w:rsidRPr="00927089" w14:paraId="138B3D7E" w14:textId="77777777" w:rsidTr="00976596">
        <w:tc>
          <w:tcPr>
            <w:tcW w:w="1667" w:type="pct"/>
            <w:tcBorders>
              <w:bottom w:val="single" w:sz="4" w:space="0" w:color="auto"/>
            </w:tcBorders>
            <w:shd w:val="pct10" w:color="auto" w:fill="auto"/>
            <w:vAlign w:val="center"/>
          </w:tcPr>
          <w:p w14:paraId="100D89F3" w14:textId="77777777" w:rsidR="0071028D" w:rsidRPr="00544857" w:rsidRDefault="0071028D" w:rsidP="00081C46">
            <w:pPr>
              <w:widowControl w:val="0"/>
              <w:suppressAutoHyphens/>
              <w:autoSpaceDN w:val="0"/>
              <w:spacing w:after="0"/>
              <w:jc w:val="center"/>
              <w:textAlignment w:val="baseline"/>
              <w:rPr>
                <w:rFonts w:ascii="Times New Roman" w:eastAsia="SimSun" w:hAnsi="Times New Roman" w:cs="Times New Roman"/>
                <w:b/>
                <w:snapToGrid w:val="0"/>
                <w:kern w:val="3"/>
                <w:szCs w:val="24"/>
              </w:rPr>
            </w:pPr>
            <w:r>
              <w:rPr>
                <w:rFonts w:ascii="Times New Roman" w:hAnsi="Times New Roman"/>
                <w:b/>
                <w:snapToGrid w:val="0"/>
              </w:rPr>
              <w:t>Kelionės atstumas</w:t>
            </w:r>
          </w:p>
        </w:tc>
        <w:tc>
          <w:tcPr>
            <w:tcW w:w="1667" w:type="pct"/>
            <w:tcBorders>
              <w:bottom w:val="single" w:sz="4" w:space="0" w:color="auto"/>
            </w:tcBorders>
            <w:shd w:val="pct10" w:color="auto" w:fill="auto"/>
            <w:vAlign w:val="center"/>
          </w:tcPr>
          <w:p w14:paraId="7E2FBEAE" w14:textId="77777777" w:rsidR="001F0023" w:rsidRDefault="0071028D" w:rsidP="00544857">
            <w:pPr>
              <w:widowControl w:val="0"/>
              <w:suppressAutoHyphens/>
              <w:autoSpaceDN w:val="0"/>
              <w:spacing w:after="0"/>
              <w:ind w:left="34"/>
              <w:jc w:val="center"/>
              <w:textAlignment w:val="baseline"/>
              <w:rPr>
                <w:rFonts w:ascii="Times New Roman" w:hAnsi="Times New Roman"/>
                <w:b/>
                <w:snapToGrid w:val="0"/>
              </w:rPr>
            </w:pPr>
            <w:r>
              <w:rPr>
                <w:rFonts w:ascii="Times New Roman" w:hAnsi="Times New Roman"/>
                <w:b/>
                <w:snapToGrid w:val="0"/>
              </w:rPr>
              <w:t xml:space="preserve">Ekologiška kelionė. </w:t>
            </w:r>
          </w:p>
          <w:p w14:paraId="7271D676" w14:textId="189CE639" w:rsidR="0071028D" w:rsidRPr="00927089" w:rsidRDefault="0071028D" w:rsidP="00544857">
            <w:pPr>
              <w:widowControl w:val="0"/>
              <w:suppressAutoHyphens/>
              <w:autoSpaceDN w:val="0"/>
              <w:spacing w:after="0"/>
              <w:ind w:left="34"/>
              <w:jc w:val="center"/>
              <w:textAlignment w:val="baseline"/>
              <w:rPr>
                <w:rFonts w:ascii="Times New Roman" w:eastAsia="SimSun" w:hAnsi="Times New Roman" w:cs="Times New Roman"/>
                <w:b/>
                <w:snapToGrid w:val="0"/>
                <w:kern w:val="3"/>
                <w:szCs w:val="24"/>
              </w:rPr>
            </w:pPr>
            <w:r>
              <w:rPr>
                <w:rFonts w:ascii="Times New Roman" w:hAnsi="Times New Roman"/>
                <w:b/>
                <w:snapToGrid w:val="0"/>
              </w:rPr>
              <w:t>Suma</w:t>
            </w:r>
            <w:r w:rsidR="001F0023">
              <w:rPr>
                <w:rFonts w:ascii="Times New Roman" w:hAnsi="Times New Roman"/>
                <w:b/>
                <w:snapToGrid w:val="0"/>
              </w:rPr>
              <w:t xml:space="preserve"> EUR</w:t>
            </w:r>
          </w:p>
        </w:tc>
        <w:tc>
          <w:tcPr>
            <w:tcW w:w="1666" w:type="pct"/>
            <w:tcBorders>
              <w:bottom w:val="single" w:sz="4" w:space="0" w:color="auto"/>
            </w:tcBorders>
            <w:shd w:val="pct10" w:color="auto" w:fill="auto"/>
            <w:vAlign w:val="center"/>
          </w:tcPr>
          <w:p w14:paraId="5B518081" w14:textId="77777777" w:rsidR="001F0023" w:rsidRDefault="0071028D" w:rsidP="00544857">
            <w:pPr>
              <w:widowControl w:val="0"/>
              <w:suppressAutoHyphens/>
              <w:autoSpaceDN w:val="0"/>
              <w:spacing w:after="0"/>
              <w:ind w:left="34"/>
              <w:jc w:val="center"/>
              <w:textAlignment w:val="baseline"/>
              <w:rPr>
                <w:rFonts w:ascii="Times New Roman" w:hAnsi="Times New Roman"/>
                <w:b/>
                <w:snapToGrid w:val="0"/>
              </w:rPr>
            </w:pPr>
            <w:r>
              <w:rPr>
                <w:rFonts w:ascii="Times New Roman" w:hAnsi="Times New Roman"/>
                <w:b/>
                <w:snapToGrid w:val="0"/>
              </w:rPr>
              <w:t xml:space="preserve">Neekologiška kelionė. </w:t>
            </w:r>
          </w:p>
          <w:p w14:paraId="143D6CFF" w14:textId="24DDD222" w:rsidR="0071028D" w:rsidRPr="00927089" w:rsidRDefault="0071028D" w:rsidP="00544857">
            <w:pPr>
              <w:widowControl w:val="0"/>
              <w:suppressAutoHyphens/>
              <w:autoSpaceDN w:val="0"/>
              <w:spacing w:after="0"/>
              <w:ind w:left="34"/>
              <w:jc w:val="center"/>
              <w:textAlignment w:val="baseline"/>
              <w:rPr>
                <w:rFonts w:ascii="Times New Roman" w:eastAsia="SimSun" w:hAnsi="Times New Roman" w:cs="Times New Roman"/>
                <w:b/>
                <w:snapToGrid w:val="0"/>
                <w:kern w:val="3"/>
                <w:szCs w:val="24"/>
              </w:rPr>
            </w:pPr>
            <w:r>
              <w:rPr>
                <w:rFonts w:ascii="Times New Roman" w:hAnsi="Times New Roman"/>
                <w:b/>
                <w:snapToGrid w:val="0"/>
              </w:rPr>
              <w:t>Suma</w:t>
            </w:r>
            <w:r w:rsidR="001F0023">
              <w:rPr>
                <w:rFonts w:ascii="Times New Roman" w:hAnsi="Times New Roman"/>
                <w:b/>
                <w:snapToGrid w:val="0"/>
              </w:rPr>
              <w:t xml:space="preserve"> EUR</w:t>
            </w:r>
          </w:p>
        </w:tc>
      </w:tr>
      <w:tr w:rsidR="0071028D" w:rsidRPr="00927089" w14:paraId="2F6A9280" w14:textId="77777777" w:rsidTr="00976596">
        <w:trPr>
          <w:trHeight w:val="236"/>
        </w:trPr>
        <w:tc>
          <w:tcPr>
            <w:tcW w:w="1667" w:type="pct"/>
            <w:vAlign w:val="center"/>
          </w:tcPr>
          <w:p w14:paraId="5FC2CFDB"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10–99 km</w:t>
            </w:r>
          </w:p>
        </w:tc>
        <w:tc>
          <w:tcPr>
            <w:tcW w:w="1667" w:type="pct"/>
            <w:vAlign w:val="center"/>
          </w:tcPr>
          <w:p w14:paraId="4FACF088"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56 EUR vienam dalyviui</w:t>
            </w:r>
          </w:p>
        </w:tc>
        <w:tc>
          <w:tcPr>
            <w:tcW w:w="1666" w:type="pct"/>
            <w:shd w:val="clear" w:color="auto" w:fill="FFFFFF" w:themeFill="background1"/>
          </w:tcPr>
          <w:p w14:paraId="3894616E"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28 EUR vienam dalyviui</w:t>
            </w:r>
          </w:p>
        </w:tc>
      </w:tr>
      <w:tr w:rsidR="0071028D" w:rsidRPr="00927089" w14:paraId="15034597" w14:textId="77777777" w:rsidTr="00976596">
        <w:trPr>
          <w:trHeight w:val="236"/>
        </w:trPr>
        <w:tc>
          <w:tcPr>
            <w:tcW w:w="1667" w:type="pct"/>
            <w:vAlign w:val="center"/>
          </w:tcPr>
          <w:p w14:paraId="268314AA"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100–499 km</w:t>
            </w:r>
          </w:p>
        </w:tc>
        <w:tc>
          <w:tcPr>
            <w:tcW w:w="1667" w:type="pct"/>
            <w:vAlign w:val="center"/>
          </w:tcPr>
          <w:p w14:paraId="0DBC8146"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285 EUR vienam dalyviui</w:t>
            </w:r>
          </w:p>
        </w:tc>
        <w:tc>
          <w:tcPr>
            <w:tcW w:w="1666" w:type="pct"/>
          </w:tcPr>
          <w:p w14:paraId="13B800CC"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211 EUR vienam dalyviui</w:t>
            </w:r>
          </w:p>
        </w:tc>
      </w:tr>
      <w:tr w:rsidR="0071028D" w:rsidRPr="00927089" w14:paraId="26BF7829" w14:textId="77777777" w:rsidTr="00976596">
        <w:trPr>
          <w:trHeight w:val="268"/>
        </w:trPr>
        <w:tc>
          <w:tcPr>
            <w:tcW w:w="1667" w:type="pct"/>
            <w:vAlign w:val="center"/>
          </w:tcPr>
          <w:p w14:paraId="39915D2A"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500–1 999 km</w:t>
            </w:r>
          </w:p>
        </w:tc>
        <w:tc>
          <w:tcPr>
            <w:tcW w:w="1667" w:type="pct"/>
            <w:vAlign w:val="center"/>
          </w:tcPr>
          <w:p w14:paraId="18AFEDA6"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417 EUR vienam dalyviui</w:t>
            </w:r>
          </w:p>
        </w:tc>
        <w:tc>
          <w:tcPr>
            <w:tcW w:w="1666" w:type="pct"/>
          </w:tcPr>
          <w:p w14:paraId="303CC788"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309 EUR vienam dalyviui</w:t>
            </w:r>
          </w:p>
        </w:tc>
      </w:tr>
      <w:tr w:rsidR="0071028D" w:rsidRPr="00927089" w14:paraId="42F617C3" w14:textId="77777777" w:rsidTr="00976596">
        <w:trPr>
          <w:trHeight w:val="272"/>
        </w:trPr>
        <w:tc>
          <w:tcPr>
            <w:tcW w:w="1667" w:type="pct"/>
            <w:vAlign w:val="center"/>
          </w:tcPr>
          <w:p w14:paraId="1A7188E0"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2 000–2 999 km</w:t>
            </w:r>
          </w:p>
        </w:tc>
        <w:tc>
          <w:tcPr>
            <w:tcW w:w="1667" w:type="pct"/>
            <w:vAlign w:val="center"/>
          </w:tcPr>
          <w:p w14:paraId="109CB3E6"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535 EUR vienam dalyviui</w:t>
            </w:r>
          </w:p>
        </w:tc>
        <w:tc>
          <w:tcPr>
            <w:tcW w:w="1666" w:type="pct"/>
          </w:tcPr>
          <w:p w14:paraId="66AE2CB5"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395 EUR vienam dalyviui</w:t>
            </w:r>
          </w:p>
        </w:tc>
      </w:tr>
      <w:tr w:rsidR="0071028D" w:rsidRPr="00927089" w14:paraId="4E7477EC" w14:textId="77777777" w:rsidTr="00976596">
        <w:trPr>
          <w:trHeight w:val="262"/>
        </w:trPr>
        <w:tc>
          <w:tcPr>
            <w:tcW w:w="1667" w:type="pct"/>
            <w:vAlign w:val="center"/>
          </w:tcPr>
          <w:p w14:paraId="75FA5EEA"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3 000–3 999 km</w:t>
            </w:r>
          </w:p>
        </w:tc>
        <w:tc>
          <w:tcPr>
            <w:tcW w:w="1667" w:type="pct"/>
            <w:vAlign w:val="center"/>
          </w:tcPr>
          <w:p w14:paraId="2118375D"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785 EUR vienam dalyviui</w:t>
            </w:r>
          </w:p>
        </w:tc>
        <w:tc>
          <w:tcPr>
            <w:tcW w:w="1666" w:type="pct"/>
          </w:tcPr>
          <w:p w14:paraId="3910A41B"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580 EUR vienam dalyviui</w:t>
            </w:r>
          </w:p>
        </w:tc>
      </w:tr>
      <w:tr w:rsidR="0071028D" w:rsidRPr="00927089" w14:paraId="09AA0FBD" w14:textId="77777777" w:rsidTr="00976596">
        <w:trPr>
          <w:trHeight w:val="280"/>
        </w:trPr>
        <w:tc>
          <w:tcPr>
            <w:tcW w:w="1667" w:type="pct"/>
            <w:vAlign w:val="center"/>
          </w:tcPr>
          <w:p w14:paraId="652989F3"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4 000–7 999 km</w:t>
            </w:r>
          </w:p>
        </w:tc>
        <w:tc>
          <w:tcPr>
            <w:tcW w:w="1667" w:type="pct"/>
            <w:vAlign w:val="center"/>
          </w:tcPr>
          <w:p w14:paraId="059E1ABA"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1 188 EUR vienam dalyviui</w:t>
            </w:r>
          </w:p>
        </w:tc>
        <w:tc>
          <w:tcPr>
            <w:tcW w:w="1666" w:type="pct"/>
            <w:shd w:val="clear" w:color="auto" w:fill="FFFFFF" w:themeFill="background1"/>
          </w:tcPr>
          <w:p w14:paraId="1D74172E"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1 188 EUR vienam dalyviui</w:t>
            </w:r>
          </w:p>
        </w:tc>
      </w:tr>
      <w:tr w:rsidR="0071028D" w:rsidRPr="00927089" w14:paraId="404CB079" w14:textId="77777777" w:rsidTr="00976596">
        <w:trPr>
          <w:trHeight w:val="270"/>
        </w:trPr>
        <w:tc>
          <w:tcPr>
            <w:tcW w:w="1667" w:type="pct"/>
            <w:vAlign w:val="center"/>
          </w:tcPr>
          <w:p w14:paraId="5C2A78D6"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8 000 km arba daugiau</w:t>
            </w:r>
          </w:p>
        </w:tc>
        <w:tc>
          <w:tcPr>
            <w:tcW w:w="1667" w:type="pct"/>
            <w:vAlign w:val="center"/>
          </w:tcPr>
          <w:p w14:paraId="646A85E7" w14:textId="77777777" w:rsidR="0071028D" w:rsidRPr="00350F8E"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1 735 EUR vienam dalyviui</w:t>
            </w:r>
          </w:p>
        </w:tc>
        <w:tc>
          <w:tcPr>
            <w:tcW w:w="1666" w:type="pct"/>
            <w:shd w:val="clear" w:color="auto" w:fill="FFFFFF" w:themeFill="background1"/>
            <w:vAlign w:val="center"/>
          </w:tcPr>
          <w:p w14:paraId="659FD8CA" w14:textId="77777777" w:rsidR="0071028D" w:rsidRPr="00350F8E"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1 735 EUR vienam dalyviui</w:t>
            </w:r>
          </w:p>
        </w:tc>
      </w:tr>
    </w:tbl>
    <w:p w14:paraId="591AEBCB" w14:textId="77777777" w:rsidR="0071028D" w:rsidRPr="00927089" w:rsidRDefault="0071028D" w:rsidP="0071028D">
      <w:pPr>
        <w:spacing w:after="0"/>
        <w:rPr>
          <w:rFonts w:ascii="Times New Roman" w:hAnsi="Times New Roman" w:cs="Times New Roman"/>
          <w:b/>
          <w:szCs w:val="24"/>
        </w:rPr>
      </w:pPr>
    </w:p>
    <w:p w14:paraId="7B1FDB97" w14:textId="2DCB621B" w:rsidR="0071028D" w:rsidRDefault="0071028D" w:rsidP="00293BFA">
      <w:pPr>
        <w:spacing w:after="120"/>
        <w:jc w:val="both"/>
        <w:rPr>
          <w:rFonts w:ascii="Times New Roman" w:hAnsi="Times New Roman"/>
        </w:rPr>
      </w:pPr>
      <w:r>
        <w:rPr>
          <w:rFonts w:ascii="Times New Roman" w:hAnsi="Times New Roman"/>
        </w:rPr>
        <w:t>Kelionės atstumas – atstumas tarp kilmės vietos ir veiklos vietos, o suma – lėšos, skiriamos kelionės į veiklos vietą ir iš jos išlaidoms padengti.</w:t>
      </w:r>
    </w:p>
    <w:p w14:paraId="6E7F5FF3" w14:textId="77777777" w:rsidR="001F0023" w:rsidRPr="00293BFA" w:rsidRDefault="001F0023" w:rsidP="00293BFA">
      <w:pPr>
        <w:spacing w:after="120"/>
        <w:jc w:val="both"/>
        <w:rPr>
          <w:rFonts w:ascii="Times New Roman" w:hAnsi="Times New Roman" w:cs="Times New Roman"/>
          <w:b/>
          <w:bCs/>
        </w:rPr>
      </w:pPr>
    </w:p>
    <w:p w14:paraId="4DEB7393" w14:textId="638A8134" w:rsidR="00675081" w:rsidRDefault="00675081" w:rsidP="00293BFA">
      <w:pPr>
        <w:spacing w:after="120"/>
        <w:rPr>
          <w:rFonts w:ascii="Times New Roman" w:hAnsi="Times New Roman"/>
          <w:b/>
        </w:rPr>
      </w:pPr>
      <w:r>
        <w:rPr>
          <w:rFonts w:ascii="Times New Roman" w:hAnsi="Times New Roman"/>
          <w:b/>
        </w:rPr>
        <w:t xml:space="preserve">2. </w:t>
      </w:r>
      <w:r w:rsidR="00EC1BC1">
        <w:rPr>
          <w:rFonts w:ascii="Times New Roman" w:hAnsi="Times New Roman"/>
          <w:b/>
        </w:rPr>
        <w:t>Pragyvenimo normos</w:t>
      </w:r>
      <w:r w:rsidR="00340B82">
        <w:rPr>
          <w:rFonts w:ascii="Times New Roman" w:hAnsi="Times New Roman"/>
          <w:b/>
        </w:rPr>
        <w:t xml:space="preserve"> fiziniam mobilumui</w:t>
      </w:r>
    </w:p>
    <w:p w14:paraId="538B810E" w14:textId="77777777" w:rsidR="001F0023" w:rsidRPr="00293BFA" w:rsidRDefault="001F0023" w:rsidP="00293BFA">
      <w:pPr>
        <w:spacing w:after="120"/>
        <w:rPr>
          <w:rFonts w:ascii="Times New Roman" w:hAnsi="Times New Roman" w:cs="Times New Roman"/>
          <w:b/>
          <w:szCs w:val="24"/>
        </w:rPr>
      </w:pPr>
    </w:p>
    <w:p w14:paraId="4DEB7395" w14:textId="1CF9A78E" w:rsidR="00675081" w:rsidRPr="009C7BD6" w:rsidRDefault="00EC1BC1" w:rsidP="009C7BD6">
      <w:pPr>
        <w:spacing w:after="120"/>
        <w:jc w:val="center"/>
        <w:rPr>
          <w:rFonts w:ascii="Times New Roman" w:hAnsi="Times New Roman" w:cs="Times New Roman"/>
          <w:b/>
          <w:u w:val="single"/>
        </w:rPr>
      </w:pPr>
      <w:r w:rsidRPr="009C7BD6">
        <w:rPr>
          <w:rFonts w:ascii="Times New Roman" w:hAnsi="Times New Roman"/>
          <w:b/>
          <w:u w:val="single"/>
        </w:rPr>
        <w:t>DARBUOTOJŲ MOBILUMAS</w:t>
      </w:r>
    </w:p>
    <w:p w14:paraId="4DEB7398" w14:textId="77777777" w:rsidR="00675081" w:rsidRPr="00927089" w:rsidRDefault="00675081" w:rsidP="00675081">
      <w:pPr>
        <w:spacing w:after="0"/>
        <w:rPr>
          <w:rFonts w:ascii="Times New Roman" w:hAnsi="Times New Roman" w:cs="Times New Roman"/>
          <w:u w:val="single"/>
        </w:rPr>
      </w:pPr>
    </w:p>
    <w:tbl>
      <w:tblPr>
        <w:tblW w:w="9889" w:type="dxa"/>
        <w:tblLayout w:type="fixed"/>
        <w:tblLook w:val="06A0" w:firstRow="1" w:lastRow="0" w:firstColumn="1" w:lastColumn="0" w:noHBand="1" w:noVBand="1"/>
      </w:tblPr>
      <w:tblGrid>
        <w:gridCol w:w="4243"/>
        <w:gridCol w:w="2835"/>
        <w:gridCol w:w="2811"/>
      </w:tblGrid>
      <w:tr w:rsidR="00675081" w:rsidRPr="00927089" w14:paraId="4DEB739C" w14:textId="77777777" w:rsidTr="009C7BD6">
        <w:trPr>
          <w:trHeight w:val="795"/>
        </w:trPr>
        <w:tc>
          <w:tcPr>
            <w:tcW w:w="4243" w:type="dxa"/>
            <w:tcBorders>
              <w:top w:val="single" w:sz="8" w:space="0" w:color="auto"/>
              <w:left w:val="single" w:sz="8" w:space="0" w:color="auto"/>
              <w:bottom w:val="nil"/>
              <w:right w:val="single" w:sz="8" w:space="0" w:color="auto"/>
            </w:tcBorders>
            <w:vAlign w:val="center"/>
          </w:tcPr>
          <w:p w14:paraId="4DEB7399" w14:textId="25C7E97C" w:rsidR="00675081" w:rsidRPr="00927089" w:rsidRDefault="000C56DA" w:rsidP="009C7BD6">
            <w:pPr>
              <w:spacing w:line="276" w:lineRule="auto"/>
              <w:jc w:val="center"/>
              <w:rPr>
                <w:rFonts w:ascii="Times New Roman" w:eastAsia="Calibri" w:hAnsi="Times New Roman" w:cs="Times New Roman"/>
                <w:b/>
                <w:bCs/>
                <w:szCs w:val="24"/>
              </w:rPr>
            </w:pPr>
            <w:r>
              <w:rPr>
                <w:rFonts w:ascii="Times New Roman" w:hAnsi="Times New Roman"/>
                <w:b/>
              </w:rPr>
              <w:t>Priimančioji šalis</w:t>
            </w:r>
          </w:p>
        </w:tc>
        <w:tc>
          <w:tcPr>
            <w:tcW w:w="2835" w:type="dxa"/>
            <w:tcBorders>
              <w:top w:val="single" w:sz="8" w:space="0" w:color="auto"/>
              <w:left w:val="single" w:sz="8" w:space="0" w:color="auto"/>
              <w:bottom w:val="single" w:sz="8" w:space="0" w:color="auto"/>
              <w:right w:val="single" w:sz="8" w:space="0" w:color="auto"/>
            </w:tcBorders>
            <w:shd w:val="clear" w:color="auto" w:fill="C0C0C0"/>
          </w:tcPr>
          <w:p w14:paraId="4DEB739A" w14:textId="77777777" w:rsidR="00675081" w:rsidRPr="00927089" w:rsidRDefault="00675081" w:rsidP="005C7220">
            <w:pPr>
              <w:spacing w:line="276" w:lineRule="auto"/>
              <w:rPr>
                <w:rFonts w:ascii="Times New Roman" w:eastAsia="Calibri" w:hAnsi="Times New Roman" w:cs="Times New Roman"/>
                <w:szCs w:val="24"/>
              </w:rPr>
            </w:pPr>
            <w:r>
              <w:rPr>
                <w:rFonts w:ascii="Times New Roman" w:hAnsi="Times New Roman"/>
                <w:b/>
              </w:rPr>
              <w:t>Darbuotojai iš ES valstybių narių ir Programos asocijuotųjų trečiųjų valstybių</w:t>
            </w:r>
          </w:p>
        </w:tc>
        <w:tc>
          <w:tcPr>
            <w:tcW w:w="2811" w:type="dxa"/>
            <w:tcBorders>
              <w:top w:val="single" w:sz="8" w:space="0" w:color="auto"/>
              <w:left w:val="single" w:sz="8" w:space="0" w:color="auto"/>
              <w:bottom w:val="single" w:sz="8" w:space="0" w:color="auto"/>
              <w:right w:val="single" w:sz="8" w:space="0" w:color="auto"/>
            </w:tcBorders>
            <w:shd w:val="clear" w:color="auto" w:fill="C0C0C0"/>
          </w:tcPr>
          <w:p w14:paraId="4DEB739B" w14:textId="77777777" w:rsidR="00675081" w:rsidRPr="00927089" w:rsidRDefault="00675081" w:rsidP="005C7220">
            <w:pPr>
              <w:spacing w:line="276" w:lineRule="auto"/>
              <w:rPr>
                <w:rFonts w:ascii="Times New Roman" w:eastAsia="Calibri" w:hAnsi="Times New Roman" w:cs="Times New Roman"/>
                <w:szCs w:val="24"/>
              </w:rPr>
            </w:pPr>
            <w:r>
              <w:rPr>
                <w:rFonts w:ascii="Times New Roman" w:hAnsi="Times New Roman"/>
                <w:b/>
              </w:rPr>
              <w:t>Darbuotojai iš trečiųjų valstybių, kurios nėra Programos asocijuotosios valstybės</w:t>
            </w:r>
          </w:p>
        </w:tc>
      </w:tr>
      <w:tr w:rsidR="00675081" w:rsidRPr="00927089" w14:paraId="4DEB73A2" w14:textId="77777777" w:rsidTr="009C7BD6">
        <w:trPr>
          <w:trHeight w:val="225"/>
        </w:trPr>
        <w:tc>
          <w:tcPr>
            <w:tcW w:w="4243" w:type="dxa"/>
            <w:tcBorders>
              <w:top w:val="nil"/>
              <w:left w:val="single" w:sz="8" w:space="0" w:color="auto"/>
              <w:bottom w:val="nil"/>
              <w:right w:val="single" w:sz="8" w:space="0" w:color="auto"/>
            </w:tcBorders>
            <w:vAlign w:val="center"/>
          </w:tcPr>
          <w:p w14:paraId="4DEB739E" w14:textId="14D69656" w:rsidR="00675081" w:rsidRPr="00927089" w:rsidRDefault="00675081" w:rsidP="009C7BD6">
            <w:pPr>
              <w:spacing w:line="276" w:lineRule="auto"/>
              <w:jc w:val="center"/>
              <w:rPr>
                <w:rFonts w:ascii="Times New Roman" w:eastAsia="Calibri" w:hAnsi="Times New Roman" w:cs="Times New Roman"/>
                <w:b/>
                <w:bCs/>
                <w:szCs w:val="24"/>
              </w:rPr>
            </w:pPr>
          </w:p>
        </w:tc>
        <w:tc>
          <w:tcPr>
            <w:tcW w:w="2835" w:type="dxa"/>
            <w:tcBorders>
              <w:top w:val="single" w:sz="8" w:space="0" w:color="auto"/>
              <w:left w:val="single" w:sz="8" w:space="0" w:color="auto"/>
              <w:bottom w:val="single" w:sz="8" w:space="0" w:color="auto"/>
              <w:right w:val="single" w:sz="8" w:space="0" w:color="auto"/>
            </w:tcBorders>
            <w:shd w:val="clear" w:color="auto" w:fill="C0C0C0"/>
          </w:tcPr>
          <w:p w14:paraId="4DEB73A0" w14:textId="379363AE" w:rsidR="00675081" w:rsidRPr="00927089" w:rsidRDefault="000C56DA" w:rsidP="009C7BD6">
            <w:pPr>
              <w:spacing w:after="0" w:line="276" w:lineRule="auto"/>
              <w:jc w:val="center"/>
              <w:rPr>
                <w:rFonts w:ascii="Times New Roman" w:eastAsia="Calibri" w:hAnsi="Times New Roman" w:cs="Times New Roman"/>
                <w:b/>
                <w:bCs/>
                <w:szCs w:val="24"/>
              </w:rPr>
            </w:pPr>
            <w:r>
              <w:rPr>
                <w:rFonts w:ascii="Times New Roman" w:hAnsi="Times New Roman"/>
                <w:b/>
              </w:rPr>
              <w:t>S</w:t>
            </w:r>
            <w:r w:rsidR="00675081">
              <w:rPr>
                <w:rFonts w:ascii="Times New Roman" w:hAnsi="Times New Roman"/>
                <w:b/>
              </w:rPr>
              <w:t>uma (</w:t>
            </w:r>
            <w:r>
              <w:rPr>
                <w:rFonts w:ascii="Times New Roman" w:hAnsi="Times New Roman"/>
                <w:b/>
              </w:rPr>
              <w:t xml:space="preserve">EUR </w:t>
            </w:r>
            <w:r w:rsidR="00675081">
              <w:rPr>
                <w:rFonts w:ascii="Times New Roman" w:hAnsi="Times New Roman"/>
                <w:b/>
              </w:rPr>
              <w:t>per dieną)</w:t>
            </w:r>
          </w:p>
        </w:tc>
        <w:tc>
          <w:tcPr>
            <w:tcW w:w="2811" w:type="dxa"/>
            <w:tcBorders>
              <w:top w:val="single" w:sz="8" w:space="0" w:color="auto"/>
              <w:left w:val="single" w:sz="8" w:space="0" w:color="auto"/>
              <w:bottom w:val="single" w:sz="8" w:space="0" w:color="auto"/>
              <w:right w:val="single" w:sz="8" w:space="0" w:color="auto"/>
            </w:tcBorders>
            <w:shd w:val="clear" w:color="auto" w:fill="C0C0C0"/>
          </w:tcPr>
          <w:p w14:paraId="4DEB73A1" w14:textId="77777777" w:rsidR="00675081" w:rsidRPr="00927089" w:rsidRDefault="00675081" w:rsidP="005C7220">
            <w:pPr>
              <w:spacing w:line="276" w:lineRule="auto"/>
              <w:jc w:val="center"/>
              <w:rPr>
                <w:rFonts w:ascii="Times New Roman" w:eastAsia="Calibri" w:hAnsi="Times New Roman" w:cs="Times New Roman"/>
                <w:b/>
                <w:bCs/>
                <w:szCs w:val="24"/>
              </w:rPr>
            </w:pPr>
            <w:r>
              <w:rPr>
                <w:rFonts w:ascii="Times New Roman" w:hAnsi="Times New Roman"/>
                <w:b/>
              </w:rPr>
              <w:t>Suma (EUR per dieną)</w:t>
            </w:r>
          </w:p>
        </w:tc>
      </w:tr>
      <w:tr w:rsidR="00675081" w:rsidRPr="00927089" w14:paraId="4DEB73A6" w14:textId="77777777" w:rsidTr="009C7BD6">
        <w:trPr>
          <w:trHeight w:val="291"/>
        </w:trPr>
        <w:tc>
          <w:tcPr>
            <w:tcW w:w="4243" w:type="dxa"/>
            <w:tcBorders>
              <w:top w:val="nil"/>
              <w:left w:val="single" w:sz="8" w:space="0" w:color="auto"/>
              <w:bottom w:val="single" w:sz="8" w:space="0" w:color="auto"/>
              <w:right w:val="single" w:sz="8" w:space="0" w:color="auto"/>
            </w:tcBorders>
            <w:vAlign w:val="center"/>
          </w:tcPr>
          <w:p w14:paraId="4DEB73A3" w14:textId="77777777" w:rsidR="00675081" w:rsidRPr="00927089" w:rsidRDefault="00675081" w:rsidP="005C7220">
            <w:pPr>
              <w:spacing w:line="276" w:lineRule="auto"/>
              <w:rPr>
                <w:rFonts w:ascii="Times New Roman" w:eastAsia="Calibri" w:hAnsi="Times New Roman" w:cs="Times New Roman"/>
                <w:b/>
                <w:bCs/>
                <w:szCs w:val="24"/>
              </w:rPr>
            </w:pPr>
            <w:r>
              <w:rPr>
                <w:rFonts w:ascii="Times New Roman" w:hAnsi="Times New Roman"/>
                <w:b/>
              </w:rPr>
              <w:t xml:space="preserve"> </w:t>
            </w:r>
          </w:p>
        </w:tc>
        <w:tc>
          <w:tcPr>
            <w:tcW w:w="2835" w:type="dxa"/>
            <w:tcBorders>
              <w:top w:val="single" w:sz="8" w:space="0" w:color="auto"/>
              <w:left w:val="single" w:sz="8" w:space="0" w:color="auto"/>
              <w:bottom w:val="single" w:sz="8" w:space="0" w:color="auto"/>
              <w:right w:val="single" w:sz="8" w:space="0" w:color="auto"/>
            </w:tcBorders>
            <w:shd w:val="clear" w:color="auto" w:fill="C0C0C0"/>
            <w:vAlign w:val="center"/>
          </w:tcPr>
          <w:p w14:paraId="4DEB73A4" w14:textId="77777777" w:rsidR="00675081" w:rsidRPr="00927089" w:rsidRDefault="00675081" w:rsidP="005C7220">
            <w:pPr>
              <w:spacing w:line="276" w:lineRule="auto"/>
              <w:jc w:val="center"/>
              <w:rPr>
                <w:rFonts w:ascii="Times New Roman" w:eastAsia="Calibri" w:hAnsi="Times New Roman" w:cs="Times New Roman"/>
                <w:bCs/>
                <w:szCs w:val="24"/>
              </w:rPr>
            </w:pPr>
            <w:r>
              <w:rPr>
                <w:rFonts w:ascii="Times New Roman" w:hAnsi="Times New Roman"/>
              </w:rPr>
              <w:t>A1.1</w:t>
            </w:r>
          </w:p>
        </w:tc>
        <w:tc>
          <w:tcPr>
            <w:tcW w:w="2811" w:type="dxa"/>
            <w:tcBorders>
              <w:top w:val="single" w:sz="8" w:space="0" w:color="auto"/>
              <w:left w:val="single" w:sz="8" w:space="0" w:color="auto"/>
              <w:bottom w:val="single" w:sz="8" w:space="0" w:color="auto"/>
              <w:right w:val="single" w:sz="8" w:space="0" w:color="auto"/>
            </w:tcBorders>
            <w:shd w:val="clear" w:color="auto" w:fill="C0C0C0"/>
          </w:tcPr>
          <w:p w14:paraId="4DEB73A5" w14:textId="77777777" w:rsidR="00675081" w:rsidRPr="00927089" w:rsidRDefault="00675081" w:rsidP="005C7220">
            <w:pPr>
              <w:spacing w:line="276" w:lineRule="auto"/>
              <w:jc w:val="center"/>
              <w:rPr>
                <w:rFonts w:ascii="Times New Roman" w:eastAsia="Calibri" w:hAnsi="Times New Roman" w:cs="Times New Roman"/>
                <w:szCs w:val="24"/>
              </w:rPr>
            </w:pPr>
            <w:r>
              <w:rPr>
                <w:rFonts w:ascii="Times New Roman" w:hAnsi="Times New Roman"/>
              </w:rPr>
              <w:t>A1.2</w:t>
            </w:r>
          </w:p>
        </w:tc>
      </w:tr>
      <w:tr w:rsidR="00675081" w:rsidRPr="00927089" w14:paraId="4DEB73AA" w14:textId="77777777" w:rsidTr="009C7BD6">
        <w:trPr>
          <w:trHeight w:val="975"/>
        </w:trPr>
        <w:tc>
          <w:tcPr>
            <w:tcW w:w="4243" w:type="dxa"/>
            <w:tcBorders>
              <w:top w:val="single" w:sz="8" w:space="0" w:color="auto"/>
              <w:left w:val="single" w:sz="8" w:space="0" w:color="auto"/>
              <w:bottom w:val="single" w:sz="8" w:space="0" w:color="auto"/>
              <w:right w:val="single" w:sz="8" w:space="0" w:color="auto"/>
            </w:tcBorders>
            <w:shd w:val="clear" w:color="auto" w:fill="C0C0C0"/>
            <w:vAlign w:val="center"/>
          </w:tcPr>
          <w:p w14:paraId="4DEB73A7" w14:textId="2C63CD33" w:rsidR="00675081" w:rsidRPr="00927089" w:rsidRDefault="00C7165E" w:rsidP="009C7BD6">
            <w:pPr>
              <w:spacing w:after="0" w:line="240" w:lineRule="auto"/>
              <w:rPr>
                <w:rFonts w:ascii="Times New Roman" w:eastAsia="Calibri" w:hAnsi="Times New Roman" w:cs="Times New Roman"/>
                <w:b/>
                <w:bCs/>
                <w:szCs w:val="24"/>
                <w:lang w:val="de-DE"/>
              </w:rPr>
            </w:pPr>
            <w:r>
              <w:rPr>
                <w:rFonts w:ascii="Times New Roman" w:hAnsi="Times New Roman"/>
                <w:b/>
              </w:rPr>
              <w:t xml:space="preserve">Airija, Austrija, Belgija, Danija, Islandija, Italija, Lichtenšteinas, Liuksemburgas, Nyderlandai, Norvegija, Prancūzija, Suomija, Švedija, Vokietija. </w:t>
            </w:r>
          </w:p>
        </w:tc>
        <w:tc>
          <w:tcPr>
            <w:tcW w:w="2835" w:type="dxa"/>
            <w:tcBorders>
              <w:top w:val="single" w:sz="8" w:space="0" w:color="auto"/>
              <w:left w:val="single" w:sz="8" w:space="0" w:color="auto"/>
              <w:bottom w:val="single" w:sz="8" w:space="0" w:color="auto"/>
              <w:right w:val="single" w:sz="8" w:space="0" w:color="auto"/>
            </w:tcBorders>
            <w:vAlign w:val="center"/>
          </w:tcPr>
          <w:p w14:paraId="4DEB73A8" w14:textId="746F0B6D" w:rsidR="00675081" w:rsidRPr="00927089" w:rsidRDefault="00EC1BC1" w:rsidP="005C7220">
            <w:pPr>
              <w:spacing w:line="276" w:lineRule="auto"/>
              <w:jc w:val="center"/>
              <w:rPr>
                <w:rFonts w:ascii="Times New Roman" w:eastAsia="Calibri" w:hAnsi="Times New Roman" w:cs="Times New Roman"/>
                <w:szCs w:val="24"/>
              </w:rPr>
            </w:pPr>
            <w:r>
              <w:rPr>
                <w:rFonts w:ascii="Times New Roman" w:hAnsi="Times New Roman"/>
              </w:rPr>
              <w:t>190,00</w:t>
            </w:r>
          </w:p>
        </w:tc>
        <w:tc>
          <w:tcPr>
            <w:tcW w:w="2811" w:type="dxa"/>
            <w:tcBorders>
              <w:top w:val="single" w:sz="8" w:space="0" w:color="auto"/>
              <w:left w:val="single" w:sz="8" w:space="0" w:color="auto"/>
              <w:bottom w:val="single" w:sz="8" w:space="0" w:color="auto"/>
              <w:right w:val="single" w:sz="8" w:space="0" w:color="auto"/>
            </w:tcBorders>
            <w:vAlign w:val="center"/>
          </w:tcPr>
          <w:p w14:paraId="4DEB73A9" w14:textId="67C0C410" w:rsidR="00675081" w:rsidRPr="00927089" w:rsidRDefault="00244E6C" w:rsidP="005C7220">
            <w:pPr>
              <w:spacing w:line="276" w:lineRule="auto"/>
              <w:jc w:val="center"/>
              <w:rPr>
                <w:rFonts w:ascii="Times New Roman" w:eastAsia="Calibri" w:hAnsi="Times New Roman" w:cs="Times New Roman"/>
                <w:szCs w:val="24"/>
              </w:rPr>
            </w:pPr>
            <w:r>
              <w:rPr>
                <w:rFonts w:ascii="Times New Roman" w:hAnsi="Times New Roman"/>
              </w:rPr>
              <w:t>190</w:t>
            </w:r>
            <w:r w:rsidR="00EC1BC1">
              <w:rPr>
                <w:rFonts w:ascii="Times New Roman" w:hAnsi="Times New Roman"/>
              </w:rPr>
              <w:t>,00</w:t>
            </w:r>
          </w:p>
        </w:tc>
      </w:tr>
      <w:tr w:rsidR="00675081" w:rsidRPr="00927089" w14:paraId="4DEB73B0" w14:textId="77777777" w:rsidTr="009C7BD6">
        <w:trPr>
          <w:trHeight w:val="792"/>
        </w:trPr>
        <w:tc>
          <w:tcPr>
            <w:tcW w:w="4243" w:type="dxa"/>
            <w:tcBorders>
              <w:top w:val="single" w:sz="8" w:space="0" w:color="auto"/>
              <w:left w:val="single" w:sz="8" w:space="0" w:color="auto"/>
              <w:bottom w:val="single" w:sz="8" w:space="0" w:color="auto"/>
              <w:right w:val="single" w:sz="8" w:space="0" w:color="auto"/>
            </w:tcBorders>
            <w:shd w:val="clear" w:color="auto" w:fill="C0C0C0"/>
            <w:vAlign w:val="center"/>
          </w:tcPr>
          <w:p w14:paraId="4DEB73AB" w14:textId="518DADEC" w:rsidR="00675081" w:rsidRPr="00927089" w:rsidRDefault="00675081" w:rsidP="009C7BD6">
            <w:pPr>
              <w:spacing w:after="0" w:line="240" w:lineRule="auto"/>
              <w:rPr>
                <w:rFonts w:ascii="Times New Roman" w:eastAsia="Calibri" w:hAnsi="Times New Roman" w:cs="Times New Roman"/>
                <w:b/>
                <w:bCs/>
                <w:szCs w:val="24"/>
              </w:rPr>
            </w:pPr>
            <w:r>
              <w:rPr>
                <w:rFonts w:ascii="Times New Roman" w:hAnsi="Times New Roman"/>
                <w:b/>
              </w:rPr>
              <w:t>Trečiosios valstybės, kurios nėra Programos asocijuotosios valstybės, iš 13 ir 14 regionų</w:t>
            </w:r>
          </w:p>
        </w:tc>
        <w:tc>
          <w:tcPr>
            <w:tcW w:w="2835" w:type="dxa"/>
            <w:tcBorders>
              <w:top w:val="single" w:sz="8" w:space="0" w:color="auto"/>
              <w:left w:val="single" w:sz="8" w:space="0" w:color="auto"/>
              <w:bottom w:val="single" w:sz="8" w:space="0" w:color="auto"/>
              <w:right w:val="single" w:sz="8" w:space="0" w:color="auto"/>
            </w:tcBorders>
            <w:vAlign w:val="center"/>
          </w:tcPr>
          <w:p w14:paraId="4DEB73AC" w14:textId="63164A02" w:rsidR="00675081" w:rsidRPr="00927089" w:rsidRDefault="00EC1BC1" w:rsidP="005C7220">
            <w:pPr>
              <w:spacing w:line="276" w:lineRule="auto"/>
              <w:jc w:val="center"/>
              <w:rPr>
                <w:rFonts w:ascii="Times New Roman" w:eastAsia="Calibri" w:hAnsi="Times New Roman" w:cs="Times New Roman"/>
                <w:szCs w:val="24"/>
              </w:rPr>
            </w:pPr>
            <w:r w:rsidRPr="002160AB">
              <w:rPr>
                <w:rFonts w:ascii="Times New Roman" w:hAnsi="Times New Roman"/>
              </w:rPr>
              <w:t>190,00</w:t>
            </w:r>
          </w:p>
        </w:tc>
        <w:tc>
          <w:tcPr>
            <w:tcW w:w="2811" w:type="dxa"/>
            <w:tcBorders>
              <w:top w:val="single" w:sz="8" w:space="0" w:color="auto"/>
              <w:left w:val="single" w:sz="8" w:space="0" w:color="auto"/>
              <w:bottom w:val="single" w:sz="8" w:space="0" w:color="auto"/>
              <w:right w:val="single" w:sz="8" w:space="0" w:color="auto"/>
            </w:tcBorders>
          </w:tcPr>
          <w:p w14:paraId="4DEB73AF" w14:textId="5D52CA72" w:rsidR="00675081" w:rsidRPr="00927089" w:rsidRDefault="00675081">
            <w:pPr>
              <w:spacing w:line="276" w:lineRule="auto"/>
              <w:jc w:val="center"/>
              <w:rPr>
                <w:rFonts w:ascii="Times New Roman" w:eastAsia="Calibri" w:hAnsi="Times New Roman" w:cs="Times New Roman"/>
                <w:szCs w:val="24"/>
              </w:rPr>
            </w:pPr>
            <w:r>
              <w:rPr>
                <w:rFonts w:ascii="Times New Roman" w:hAnsi="Times New Roman"/>
              </w:rPr>
              <w:t xml:space="preserve">Netaikoma </w:t>
            </w:r>
          </w:p>
        </w:tc>
      </w:tr>
      <w:tr w:rsidR="00675081" w:rsidRPr="00927089" w14:paraId="4DEB73B5" w14:textId="77777777" w:rsidTr="009C7BD6">
        <w:trPr>
          <w:trHeight w:val="905"/>
        </w:trPr>
        <w:tc>
          <w:tcPr>
            <w:tcW w:w="4243" w:type="dxa"/>
            <w:tcBorders>
              <w:top w:val="single" w:sz="8" w:space="0" w:color="auto"/>
              <w:left w:val="single" w:sz="8" w:space="0" w:color="auto"/>
              <w:bottom w:val="single" w:sz="8" w:space="0" w:color="auto"/>
              <w:right w:val="single" w:sz="8" w:space="0" w:color="auto"/>
            </w:tcBorders>
            <w:shd w:val="clear" w:color="auto" w:fill="C0C0C0"/>
            <w:vAlign w:val="center"/>
          </w:tcPr>
          <w:p w14:paraId="4DEB73B1" w14:textId="24F168AA" w:rsidR="00675081" w:rsidRPr="00E77456" w:rsidRDefault="00DA4DEF" w:rsidP="009C7BD6">
            <w:pPr>
              <w:spacing w:after="0" w:line="240" w:lineRule="auto"/>
              <w:rPr>
                <w:rFonts w:ascii="Times New Roman" w:eastAsia="Calibri" w:hAnsi="Times New Roman" w:cs="Times New Roman"/>
                <w:b/>
                <w:bCs/>
                <w:szCs w:val="24"/>
              </w:rPr>
            </w:pPr>
            <w:r>
              <w:rPr>
                <w:rFonts w:ascii="Times New Roman" w:hAnsi="Times New Roman"/>
                <w:b/>
              </w:rPr>
              <w:t>Čekija, Estija, Graikija, Ispanija, Latvija, Kipras, Malta, Portugalija, Slovakija, Slovėnija.</w:t>
            </w:r>
          </w:p>
        </w:tc>
        <w:tc>
          <w:tcPr>
            <w:tcW w:w="2835" w:type="dxa"/>
            <w:tcBorders>
              <w:top w:val="single" w:sz="8" w:space="0" w:color="auto"/>
              <w:left w:val="single" w:sz="8" w:space="0" w:color="auto"/>
              <w:bottom w:val="single" w:sz="8" w:space="0" w:color="auto"/>
              <w:right w:val="single" w:sz="8" w:space="0" w:color="auto"/>
            </w:tcBorders>
            <w:vAlign w:val="center"/>
          </w:tcPr>
          <w:p w14:paraId="4DEB73B2" w14:textId="4C2D584C" w:rsidR="00675081" w:rsidRPr="00927089" w:rsidRDefault="00EC1BC1" w:rsidP="005C7220">
            <w:pPr>
              <w:spacing w:line="276" w:lineRule="auto"/>
              <w:jc w:val="center"/>
              <w:rPr>
                <w:rFonts w:ascii="Times New Roman" w:eastAsia="Calibri" w:hAnsi="Times New Roman" w:cs="Times New Roman"/>
                <w:szCs w:val="24"/>
              </w:rPr>
            </w:pPr>
            <w:r>
              <w:rPr>
                <w:rFonts w:ascii="Times New Roman" w:hAnsi="Times New Roman"/>
              </w:rPr>
              <w:t>170,00</w:t>
            </w:r>
          </w:p>
        </w:tc>
        <w:tc>
          <w:tcPr>
            <w:tcW w:w="2811" w:type="dxa"/>
            <w:tcBorders>
              <w:top w:val="single" w:sz="8" w:space="0" w:color="auto"/>
              <w:left w:val="single" w:sz="8" w:space="0" w:color="auto"/>
              <w:bottom w:val="single" w:sz="8" w:space="0" w:color="auto"/>
              <w:right w:val="single" w:sz="8" w:space="0" w:color="auto"/>
            </w:tcBorders>
          </w:tcPr>
          <w:p w14:paraId="75A1EC55" w14:textId="77777777" w:rsidR="000C56DA" w:rsidRPr="009C7BD6" w:rsidRDefault="000C56DA" w:rsidP="009C7BD6">
            <w:pPr>
              <w:spacing w:line="276" w:lineRule="auto"/>
              <w:rPr>
                <w:rFonts w:ascii="Times New Roman" w:hAnsi="Times New Roman"/>
                <w:sz w:val="10"/>
                <w:szCs w:val="10"/>
              </w:rPr>
            </w:pPr>
          </w:p>
          <w:p w14:paraId="4DEB73B4" w14:textId="7CC037A1" w:rsidR="00675081" w:rsidRPr="00927089" w:rsidRDefault="000C56DA">
            <w:pPr>
              <w:spacing w:line="276" w:lineRule="auto"/>
              <w:jc w:val="center"/>
              <w:rPr>
                <w:rFonts w:ascii="Times New Roman" w:eastAsia="Calibri" w:hAnsi="Times New Roman" w:cs="Times New Roman"/>
                <w:szCs w:val="24"/>
              </w:rPr>
            </w:pPr>
            <w:r>
              <w:rPr>
                <w:rFonts w:ascii="Times New Roman" w:hAnsi="Times New Roman"/>
              </w:rPr>
              <w:t>170,00</w:t>
            </w:r>
            <w:r w:rsidR="00675081">
              <w:rPr>
                <w:rFonts w:ascii="Times New Roman" w:hAnsi="Times New Roman"/>
              </w:rPr>
              <w:t xml:space="preserve"> </w:t>
            </w:r>
          </w:p>
        </w:tc>
      </w:tr>
      <w:tr w:rsidR="00675081" w:rsidRPr="00927089" w14:paraId="4DEB73BF" w14:textId="77777777" w:rsidTr="009C7BD6">
        <w:trPr>
          <w:trHeight w:val="621"/>
        </w:trPr>
        <w:tc>
          <w:tcPr>
            <w:tcW w:w="4243" w:type="dxa"/>
            <w:tcBorders>
              <w:top w:val="single" w:sz="8" w:space="0" w:color="auto"/>
              <w:left w:val="single" w:sz="8" w:space="0" w:color="auto"/>
              <w:bottom w:val="single" w:sz="8" w:space="0" w:color="auto"/>
              <w:right w:val="single" w:sz="8" w:space="0" w:color="auto"/>
            </w:tcBorders>
            <w:shd w:val="clear" w:color="auto" w:fill="C0C0C0"/>
            <w:vAlign w:val="center"/>
          </w:tcPr>
          <w:p w14:paraId="4DEB73BB" w14:textId="384843CB" w:rsidR="00675081" w:rsidRPr="00D86C03" w:rsidRDefault="002674D9" w:rsidP="009C7BD6">
            <w:pPr>
              <w:spacing w:after="0" w:line="240" w:lineRule="auto"/>
              <w:rPr>
                <w:rFonts w:ascii="Times New Roman" w:eastAsia="Calibri" w:hAnsi="Times New Roman" w:cs="Times New Roman"/>
                <w:b/>
                <w:szCs w:val="24"/>
              </w:rPr>
            </w:pPr>
            <w:r>
              <w:rPr>
                <w:rFonts w:ascii="Times New Roman" w:hAnsi="Times New Roman"/>
                <w:b/>
              </w:rPr>
              <w:lastRenderedPageBreak/>
              <w:t>Bulgarija, Kroatija, Lietuva, Lenkija, Rumunija, Šiaurės Makedonija, Serbija, Turkija, Vengrija.</w:t>
            </w:r>
          </w:p>
        </w:tc>
        <w:tc>
          <w:tcPr>
            <w:tcW w:w="2835" w:type="dxa"/>
            <w:tcBorders>
              <w:top w:val="single" w:sz="8" w:space="0" w:color="auto"/>
              <w:left w:val="single" w:sz="8" w:space="0" w:color="auto"/>
              <w:bottom w:val="single" w:sz="8" w:space="0" w:color="auto"/>
              <w:right w:val="single" w:sz="8" w:space="0" w:color="auto"/>
            </w:tcBorders>
            <w:vAlign w:val="center"/>
          </w:tcPr>
          <w:p w14:paraId="4DEB73BC" w14:textId="75230CEE" w:rsidR="00675081" w:rsidRPr="00927089" w:rsidRDefault="00EC1BC1" w:rsidP="005C7220">
            <w:pPr>
              <w:spacing w:line="276" w:lineRule="auto"/>
              <w:jc w:val="center"/>
              <w:rPr>
                <w:rFonts w:ascii="Times New Roman" w:eastAsia="Calibri" w:hAnsi="Times New Roman" w:cs="Times New Roman"/>
                <w:szCs w:val="24"/>
              </w:rPr>
            </w:pPr>
            <w:r w:rsidRPr="002160AB">
              <w:rPr>
                <w:rFonts w:ascii="Times New Roman" w:hAnsi="Times New Roman"/>
              </w:rPr>
              <w:t>148,00</w:t>
            </w:r>
          </w:p>
        </w:tc>
        <w:tc>
          <w:tcPr>
            <w:tcW w:w="2811" w:type="dxa"/>
            <w:tcBorders>
              <w:top w:val="single" w:sz="8" w:space="0" w:color="auto"/>
              <w:left w:val="single" w:sz="8" w:space="0" w:color="auto"/>
              <w:bottom w:val="single" w:sz="8" w:space="0" w:color="auto"/>
              <w:right w:val="single" w:sz="8" w:space="0" w:color="auto"/>
            </w:tcBorders>
          </w:tcPr>
          <w:p w14:paraId="4DEB73BE" w14:textId="1DFEDB7C" w:rsidR="00675081" w:rsidRPr="00927089" w:rsidRDefault="001F0023" w:rsidP="009C26BF">
            <w:pPr>
              <w:spacing w:before="120" w:line="276" w:lineRule="auto"/>
              <w:jc w:val="center"/>
              <w:rPr>
                <w:rFonts w:ascii="Times New Roman" w:eastAsia="Calibri" w:hAnsi="Times New Roman" w:cs="Times New Roman"/>
                <w:szCs w:val="24"/>
              </w:rPr>
            </w:pPr>
            <w:r>
              <w:rPr>
                <w:rFonts w:ascii="Times New Roman" w:hAnsi="Times New Roman"/>
              </w:rPr>
              <w:t xml:space="preserve"> </w:t>
            </w:r>
            <w:r w:rsidR="00675081">
              <w:rPr>
                <w:rFonts w:ascii="Times New Roman" w:hAnsi="Times New Roman"/>
              </w:rPr>
              <w:t xml:space="preserve"> </w:t>
            </w:r>
            <w:r w:rsidR="000C56DA">
              <w:rPr>
                <w:rFonts w:ascii="Times New Roman" w:hAnsi="Times New Roman"/>
              </w:rPr>
              <w:t>148,00</w:t>
            </w:r>
            <w:r w:rsidR="00675081">
              <w:rPr>
                <w:rFonts w:ascii="Times New Roman" w:hAnsi="Times New Roman"/>
              </w:rPr>
              <w:br/>
            </w:r>
          </w:p>
        </w:tc>
      </w:tr>
      <w:tr w:rsidR="00675081" w:rsidRPr="00927089" w14:paraId="4DEB73C4" w14:textId="77777777" w:rsidTr="009C7BD6">
        <w:trPr>
          <w:trHeight w:val="908"/>
        </w:trPr>
        <w:tc>
          <w:tcPr>
            <w:tcW w:w="4243" w:type="dxa"/>
            <w:tcBorders>
              <w:top w:val="single" w:sz="8" w:space="0" w:color="auto"/>
              <w:left w:val="single" w:sz="8" w:space="0" w:color="auto"/>
              <w:bottom w:val="single" w:sz="8" w:space="0" w:color="auto"/>
              <w:right w:val="single" w:sz="8" w:space="0" w:color="auto"/>
            </w:tcBorders>
            <w:shd w:val="clear" w:color="auto" w:fill="C0C0C0"/>
            <w:vAlign w:val="center"/>
          </w:tcPr>
          <w:p w14:paraId="4DEB73C0" w14:textId="7073C86C" w:rsidR="00675081" w:rsidRPr="00927089" w:rsidRDefault="00675081" w:rsidP="009C7BD6">
            <w:pPr>
              <w:spacing w:after="0" w:line="240" w:lineRule="auto"/>
              <w:rPr>
                <w:rFonts w:ascii="Times New Roman" w:eastAsia="Calibri" w:hAnsi="Times New Roman" w:cs="Times New Roman"/>
                <w:b/>
                <w:bCs/>
              </w:rPr>
            </w:pPr>
            <w:r>
              <w:rPr>
                <w:rFonts w:ascii="Times New Roman" w:hAnsi="Times New Roman"/>
                <w:b/>
              </w:rPr>
              <w:t>Trečiųjų valstybių, kurios nėra Programos asocijuotosios valstybės, iš 1–3, 5–12 regionų</w:t>
            </w:r>
          </w:p>
        </w:tc>
        <w:tc>
          <w:tcPr>
            <w:tcW w:w="2835" w:type="dxa"/>
            <w:tcBorders>
              <w:top w:val="single" w:sz="8" w:space="0" w:color="auto"/>
              <w:left w:val="single" w:sz="8" w:space="0" w:color="auto"/>
              <w:bottom w:val="single" w:sz="8" w:space="0" w:color="auto"/>
              <w:right w:val="single" w:sz="8" w:space="0" w:color="auto"/>
            </w:tcBorders>
            <w:vAlign w:val="center"/>
          </w:tcPr>
          <w:p w14:paraId="4DEB73C1" w14:textId="29B75E7B" w:rsidR="00675081" w:rsidRPr="00927089" w:rsidRDefault="00675081" w:rsidP="005C7220">
            <w:pPr>
              <w:spacing w:line="276" w:lineRule="auto"/>
              <w:jc w:val="center"/>
              <w:rPr>
                <w:rFonts w:ascii="Times New Roman" w:eastAsia="Calibri" w:hAnsi="Times New Roman" w:cs="Times New Roman"/>
              </w:rPr>
            </w:pPr>
            <w:r>
              <w:rPr>
                <w:rFonts w:ascii="Times New Roman" w:hAnsi="Times New Roman"/>
              </w:rPr>
              <w:t>190</w:t>
            </w:r>
            <w:r w:rsidR="00EC1BC1">
              <w:rPr>
                <w:rFonts w:ascii="Times New Roman" w:hAnsi="Times New Roman"/>
              </w:rPr>
              <w:t>,00</w:t>
            </w:r>
          </w:p>
        </w:tc>
        <w:tc>
          <w:tcPr>
            <w:tcW w:w="2811" w:type="dxa"/>
            <w:tcBorders>
              <w:top w:val="single" w:sz="8" w:space="0" w:color="auto"/>
              <w:left w:val="single" w:sz="8" w:space="0" w:color="auto"/>
              <w:bottom w:val="single" w:sz="8" w:space="0" w:color="auto"/>
              <w:right w:val="single" w:sz="8" w:space="0" w:color="auto"/>
            </w:tcBorders>
          </w:tcPr>
          <w:p w14:paraId="4DEB73C3" w14:textId="77777777" w:rsidR="00675081" w:rsidRPr="00927089" w:rsidRDefault="00675081" w:rsidP="009C26BF">
            <w:pPr>
              <w:spacing w:before="120" w:line="276" w:lineRule="auto"/>
              <w:jc w:val="center"/>
              <w:rPr>
                <w:rFonts w:ascii="Times New Roman" w:eastAsia="Calibri" w:hAnsi="Times New Roman" w:cs="Times New Roman"/>
                <w:szCs w:val="24"/>
              </w:rPr>
            </w:pPr>
            <w:r>
              <w:rPr>
                <w:rFonts w:ascii="Times New Roman" w:hAnsi="Times New Roman"/>
              </w:rPr>
              <w:t>Netaikoma</w:t>
            </w:r>
          </w:p>
        </w:tc>
      </w:tr>
    </w:tbl>
    <w:p w14:paraId="4DEB73C5" w14:textId="77777777" w:rsidR="00675081" w:rsidRPr="00927089" w:rsidRDefault="00675081" w:rsidP="00675081">
      <w:pPr>
        <w:spacing w:after="0"/>
        <w:rPr>
          <w:rFonts w:ascii="Times New Roman" w:hAnsi="Times New Roman" w:cs="Times New Roman"/>
          <w:u w:val="single"/>
        </w:rPr>
      </w:pPr>
    </w:p>
    <w:p w14:paraId="4DEB73C6" w14:textId="209E8528" w:rsidR="00675081" w:rsidRPr="00927089" w:rsidRDefault="00675081" w:rsidP="005A4D85">
      <w:pPr>
        <w:spacing w:after="120"/>
        <w:jc w:val="both"/>
        <w:rPr>
          <w:rFonts w:ascii="Times New Roman" w:hAnsi="Times New Roman" w:cs="Times New Roman"/>
        </w:rPr>
      </w:pPr>
      <w:r>
        <w:rPr>
          <w:rFonts w:ascii="Times New Roman" w:hAnsi="Times New Roman"/>
        </w:rPr>
        <w:t xml:space="preserve">Šios </w:t>
      </w:r>
      <w:r w:rsidR="00EC1BC1">
        <w:rPr>
          <w:rFonts w:ascii="Times New Roman" w:hAnsi="Times New Roman"/>
        </w:rPr>
        <w:t>N</w:t>
      </w:r>
      <w:r>
        <w:rPr>
          <w:rFonts w:ascii="Times New Roman" w:hAnsi="Times New Roman"/>
        </w:rPr>
        <w:t xml:space="preserve">acionalinės agentūros nustatytos normos  yra </w:t>
      </w:r>
      <w:r>
        <w:rPr>
          <w:rFonts w:ascii="Times New Roman" w:hAnsi="Times New Roman"/>
          <w:b/>
        </w:rPr>
        <w:t>fiksuotos</w:t>
      </w:r>
      <w:r>
        <w:rPr>
          <w:rFonts w:ascii="Times New Roman" w:hAnsi="Times New Roman"/>
        </w:rPr>
        <w:t xml:space="preserve"> visam mobilumo projekt</w:t>
      </w:r>
      <w:r w:rsidR="006E1AE4">
        <w:rPr>
          <w:rFonts w:ascii="Times New Roman" w:hAnsi="Times New Roman"/>
        </w:rPr>
        <w:t>o laikotarpiui</w:t>
      </w:r>
      <w:r>
        <w:rPr>
          <w:rFonts w:ascii="Times New Roman" w:hAnsi="Times New Roman"/>
        </w:rPr>
        <w:t>.</w:t>
      </w:r>
    </w:p>
    <w:p w14:paraId="4DEB73C7" w14:textId="07265B01" w:rsidR="00675081" w:rsidRPr="00927089" w:rsidRDefault="002560B3" w:rsidP="002D2FC6">
      <w:pPr>
        <w:spacing w:after="0"/>
        <w:jc w:val="both"/>
        <w:rPr>
          <w:rFonts w:ascii="Times New Roman" w:hAnsi="Times New Roman" w:cs="Times New Roman"/>
          <w:b/>
          <w:szCs w:val="24"/>
        </w:rPr>
      </w:pPr>
      <w:r>
        <w:rPr>
          <w:rFonts w:ascii="Times New Roman" w:hAnsi="Times New Roman"/>
          <w:b/>
        </w:rPr>
        <w:t>Dotacijos suma vienai dienai apskaičiuojama taip:</w:t>
      </w:r>
    </w:p>
    <w:p w14:paraId="4DEB73C8" w14:textId="77777777" w:rsidR="00675081" w:rsidRPr="00927089" w:rsidRDefault="00675081" w:rsidP="002D2FC6">
      <w:pPr>
        <w:widowControl w:val="0"/>
        <w:suppressAutoHyphens/>
        <w:autoSpaceDN w:val="0"/>
        <w:spacing w:after="0"/>
        <w:jc w:val="both"/>
        <w:textAlignment w:val="baseline"/>
        <w:rPr>
          <w:rFonts w:ascii="Times New Roman" w:eastAsia="SimSun" w:hAnsi="Times New Roman" w:cs="Times New Roman"/>
          <w:snapToGrid w:val="0"/>
          <w:kern w:val="3"/>
          <w:szCs w:val="24"/>
        </w:rPr>
      </w:pPr>
      <w:r w:rsidRPr="009C7BD6">
        <w:rPr>
          <w:rFonts w:ascii="Times New Roman" w:hAnsi="Times New Roman"/>
          <w:b/>
          <w:bCs/>
          <w:snapToGrid w:val="0"/>
        </w:rPr>
        <w:t>iki 14-os veiklos dienos</w:t>
      </w:r>
      <w:r>
        <w:rPr>
          <w:rFonts w:ascii="Times New Roman" w:hAnsi="Times New Roman"/>
          <w:snapToGrid w:val="0"/>
        </w:rPr>
        <w:t>: suma vienam dalyviui per dieną, kaip nurodyta pirmiau pateiktoje lentelėje</w:t>
      </w:r>
    </w:p>
    <w:p w14:paraId="4DEB73C9" w14:textId="77777777" w:rsidR="00675081" w:rsidRPr="00927089" w:rsidRDefault="00675081" w:rsidP="002D2FC6">
      <w:pPr>
        <w:widowControl w:val="0"/>
        <w:suppressAutoHyphens/>
        <w:autoSpaceDN w:val="0"/>
        <w:spacing w:after="0"/>
        <w:jc w:val="both"/>
        <w:textAlignment w:val="baseline"/>
        <w:rPr>
          <w:rFonts w:ascii="Times New Roman" w:eastAsia="SimSun" w:hAnsi="Times New Roman" w:cs="Times New Roman"/>
          <w:snapToGrid w:val="0"/>
          <w:kern w:val="3"/>
          <w:szCs w:val="24"/>
        </w:rPr>
      </w:pPr>
      <w:r>
        <w:rPr>
          <w:rFonts w:ascii="Times New Roman" w:hAnsi="Times New Roman"/>
          <w:snapToGrid w:val="0"/>
        </w:rPr>
        <w:t>+</w:t>
      </w:r>
    </w:p>
    <w:p w14:paraId="4DEB73CB" w14:textId="646C0A97" w:rsidR="00675081" w:rsidRPr="00927089" w:rsidRDefault="00675081" w:rsidP="00B54A68">
      <w:pPr>
        <w:spacing w:after="120"/>
        <w:jc w:val="both"/>
        <w:rPr>
          <w:rFonts w:ascii="Times New Roman" w:hAnsi="Times New Roman" w:cs="Times New Roman"/>
        </w:rPr>
      </w:pPr>
      <w:r w:rsidRPr="009C7BD6">
        <w:rPr>
          <w:rFonts w:ascii="Times New Roman" w:hAnsi="Times New Roman"/>
          <w:b/>
          <w:bCs/>
          <w:snapToGrid w:val="0"/>
        </w:rPr>
        <w:t>nuo 15-osios</w:t>
      </w:r>
      <w:r>
        <w:rPr>
          <w:rFonts w:ascii="Times New Roman" w:hAnsi="Times New Roman"/>
          <w:snapToGrid w:val="0"/>
        </w:rPr>
        <w:t xml:space="preserve"> iki </w:t>
      </w:r>
      <w:r w:rsidRPr="009C7BD6">
        <w:rPr>
          <w:rFonts w:ascii="Times New Roman" w:hAnsi="Times New Roman"/>
          <w:b/>
          <w:bCs/>
          <w:snapToGrid w:val="0"/>
        </w:rPr>
        <w:t>60-osios veiklos dienos</w:t>
      </w:r>
      <w:r>
        <w:rPr>
          <w:rFonts w:ascii="Times New Roman" w:hAnsi="Times New Roman"/>
          <w:snapToGrid w:val="0"/>
        </w:rPr>
        <w:t xml:space="preserve"> + finansuojamos kelionės dienos: 70 proc. sumos vienam dalyviui per dieną, kaip nurodyta pirmiau pateiktoje lentelėje.</w:t>
      </w:r>
    </w:p>
    <w:p w14:paraId="297C24C8" w14:textId="1D5B7F34" w:rsidR="00D86C03" w:rsidRPr="009C7BD6" w:rsidRDefault="00B34B72" w:rsidP="009C7BD6">
      <w:pPr>
        <w:spacing w:after="120"/>
        <w:jc w:val="both"/>
        <w:rPr>
          <w:rFonts w:ascii="Times New Roman" w:hAnsi="Times New Roman" w:cs="Times New Roman"/>
          <w:bCs/>
        </w:rPr>
      </w:pPr>
      <w:r>
        <w:rPr>
          <w:rFonts w:ascii="Times New Roman" w:hAnsi="Times New Roman"/>
        </w:rPr>
        <w:t>Prireikus individualiai paramai, skirtai padeng</w:t>
      </w:r>
      <w:r w:rsidR="006C3ECC">
        <w:rPr>
          <w:rFonts w:ascii="Times New Roman" w:hAnsi="Times New Roman"/>
        </w:rPr>
        <w:t>t</w:t>
      </w:r>
      <w:r>
        <w:rPr>
          <w:rFonts w:ascii="Times New Roman" w:hAnsi="Times New Roman"/>
        </w:rPr>
        <w:t>i pragyvenimo išlaidoms, gali būti priskiriamos išlaidos, susijusios su kelione prieš veiklą ir po jos – ne daugiau kaip dvi kelionės dienos dalyviams ir lydintiems asmenims, gaunantiems paramą neekologiškos kelionės išlaidoms padengti, ir ne daugiau kaip šešios papildomos dienos dalyviams ir lydintiems asmenims, gaunantiems paramą ekologiškos kelionės išlaidoms padengti.</w:t>
      </w:r>
    </w:p>
    <w:p w14:paraId="4DEB73D1" w14:textId="2BFD46FC" w:rsidR="00675081" w:rsidRPr="009C7BD6" w:rsidRDefault="00EC1BC1" w:rsidP="009C7BD6">
      <w:pPr>
        <w:spacing w:after="120"/>
        <w:jc w:val="center"/>
        <w:rPr>
          <w:rFonts w:ascii="Times New Roman" w:hAnsi="Times New Roman" w:cs="Times New Roman"/>
          <w:u w:val="single"/>
        </w:rPr>
      </w:pPr>
      <w:r w:rsidRPr="009C7BD6">
        <w:rPr>
          <w:rFonts w:ascii="Times New Roman" w:hAnsi="Times New Roman"/>
          <w:b/>
          <w:u w:val="single"/>
        </w:rPr>
        <w:t>STUDENTŲ MOBILUMAS</w:t>
      </w:r>
    </w:p>
    <w:p w14:paraId="5A91D8DA" w14:textId="7A2B883A" w:rsidR="00EC47F1" w:rsidRPr="00544857" w:rsidRDefault="001075D6" w:rsidP="00D86C03">
      <w:pPr>
        <w:spacing w:after="120"/>
        <w:rPr>
          <w:rFonts w:ascii="Times New Roman" w:hAnsi="Times New Roman" w:cs="Times New Roman"/>
          <w:b/>
          <w:bCs/>
        </w:rPr>
      </w:pPr>
      <w:r>
        <w:rPr>
          <w:rFonts w:ascii="Times New Roman" w:hAnsi="Times New Roman"/>
          <w:b/>
        </w:rPr>
        <w:t>Trumpalaikis fizinis mobilumas</w:t>
      </w:r>
    </w:p>
    <w:p w14:paraId="79242C1F" w14:textId="77777777" w:rsidR="001075D6" w:rsidRPr="001075D6" w:rsidRDefault="001075D6" w:rsidP="00EC47F1">
      <w:pPr>
        <w:numPr>
          <w:ilvl w:val="0"/>
          <w:numId w:val="24"/>
        </w:numPr>
        <w:spacing w:after="0" w:line="276" w:lineRule="auto"/>
        <w:jc w:val="both"/>
        <w:rPr>
          <w:rFonts w:ascii="Times New Roman" w:eastAsia="SimSun" w:hAnsi="Times New Roman" w:cs="Times New Roman"/>
          <w:bCs/>
          <w:szCs w:val="24"/>
        </w:rPr>
      </w:pPr>
      <w:r>
        <w:rPr>
          <w:rFonts w:ascii="Times New Roman" w:hAnsi="Times New Roman"/>
        </w:rPr>
        <w:t>Studentams ir neseniai mokslus baigusiems absolventams, vykstantiems į bet kurią šalį trumpalaikiam fiziniam mobilumui, mokama 79 EUR už dieną iki 14-os veiklos dienos ir 56 EUR už dieną nuo 15-os iki 30-os veiklos dienos + finansuojamos kelionės dienos.</w:t>
      </w:r>
    </w:p>
    <w:p w14:paraId="27442775" w14:textId="467AE62B" w:rsidR="00603AD4" w:rsidRPr="00ED4793" w:rsidRDefault="00603AD4" w:rsidP="69D13602">
      <w:pPr>
        <w:numPr>
          <w:ilvl w:val="0"/>
          <w:numId w:val="24"/>
        </w:numPr>
        <w:spacing w:after="0" w:line="276" w:lineRule="auto"/>
        <w:jc w:val="both"/>
        <w:rPr>
          <w:rFonts w:ascii="Times New Roman" w:eastAsia="SimSun" w:hAnsi="Times New Roman" w:cs="Times New Roman"/>
          <w:bCs/>
        </w:rPr>
      </w:pPr>
      <w:r w:rsidRPr="009C7BD6">
        <w:rPr>
          <w:rFonts w:ascii="Times New Roman" w:hAnsi="Times New Roman"/>
          <w:b/>
          <w:bCs/>
        </w:rPr>
        <w:t>Mažiau galimybių turintys studentai ir neseniai mokslus baigę absolventai, išvykstantys trumpalaikiam fiziniam mobilumui</w:t>
      </w:r>
      <w:r>
        <w:rPr>
          <w:rFonts w:ascii="Times New Roman" w:hAnsi="Times New Roman"/>
        </w:rPr>
        <w:t xml:space="preserve">, gauna papildomą 100 EUR sumą prie individualios paramos fizinio mobilumo veiklos laikotarpiui, kurio trukmė yra 5–14 dienų, ir 150 EUR, kai šio laikotarpio trukmė yra 15–30 dienų. </w:t>
      </w:r>
    </w:p>
    <w:p w14:paraId="2E0BADBA" w14:textId="28545B81" w:rsidR="001075D6" w:rsidRPr="001075D6" w:rsidRDefault="5A1E481B" w:rsidP="00D86C03">
      <w:pPr>
        <w:numPr>
          <w:ilvl w:val="0"/>
          <w:numId w:val="24"/>
        </w:numPr>
        <w:spacing w:after="120" w:line="276" w:lineRule="auto"/>
        <w:jc w:val="both"/>
      </w:pPr>
      <w:r>
        <w:rPr>
          <w:rFonts w:ascii="Times New Roman" w:hAnsi="Times New Roman"/>
        </w:rPr>
        <w:t>Studentams ir neseniai mokslus baigusiems absolventams, vykdantiems trumpalaikio mobilumo veiklą, papildoma suma mokomajai praktikai neskiriama.</w:t>
      </w:r>
    </w:p>
    <w:p w14:paraId="540965DB" w14:textId="5536D533" w:rsidR="00EC47F1" w:rsidRPr="00544857" w:rsidRDefault="009851F6" w:rsidP="00693538">
      <w:pPr>
        <w:spacing w:after="120"/>
        <w:rPr>
          <w:rFonts w:ascii="Times New Roman" w:hAnsi="Times New Roman" w:cs="Times New Roman"/>
          <w:b/>
          <w:bCs/>
          <w:u w:val="single"/>
        </w:rPr>
      </w:pPr>
      <w:r>
        <w:rPr>
          <w:rFonts w:ascii="Times New Roman" w:hAnsi="Times New Roman"/>
          <w:b/>
        </w:rPr>
        <w:t>Aukštojo mokslo sektoriaus projekto KA131 atveju: Ilgalaikis fizinis mobilumas</w:t>
      </w:r>
    </w:p>
    <w:p w14:paraId="4DEB73D2" w14:textId="172A728E" w:rsidR="00675081" w:rsidRPr="00651251" w:rsidRDefault="00675081" w:rsidP="00693538">
      <w:pPr>
        <w:numPr>
          <w:ilvl w:val="0"/>
          <w:numId w:val="17"/>
        </w:numPr>
        <w:spacing w:after="0" w:line="276" w:lineRule="auto"/>
        <w:jc w:val="both"/>
        <w:rPr>
          <w:rFonts w:ascii="Times New Roman" w:hAnsi="Times New Roman" w:cs="Times New Roman"/>
        </w:rPr>
      </w:pPr>
      <w:r>
        <w:rPr>
          <w:rFonts w:ascii="Times New Roman" w:hAnsi="Times New Roman"/>
        </w:rPr>
        <w:t xml:space="preserve">Ilgalaikio studentų mobilumo studijų ir mokomosios praktikos tikslais į ES valstybes nares, Programos asocijuotąsias trečiąsias valstybes ir trečiąsias valstybes, kurios nėra asocijuotosios Programos valstybės, iš 13 ir 14 regionų, bazinė suma </w:t>
      </w:r>
    </w:p>
    <w:p w14:paraId="4DEB73D3" w14:textId="77777777" w:rsidR="00675081" w:rsidRPr="00927089" w:rsidRDefault="00675081" w:rsidP="00675081">
      <w:pPr>
        <w:spacing w:after="0"/>
        <w:ind w:left="720"/>
        <w:rPr>
          <w:rFonts w:ascii="Times New Roman" w:hAnsi="Times New Roman" w:cs="Times New Roman"/>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4903"/>
        <w:gridCol w:w="2381"/>
      </w:tblGrid>
      <w:tr w:rsidR="00675081" w:rsidRPr="00927089" w14:paraId="4DEB73D8" w14:textId="77777777" w:rsidTr="009C7BD6">
        <w:trPr>
          <w:trHeight w:val="696"/>
        </w:trPr>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4DEB73D4" w14:textId="77777777" w:rsidR="00675081" w:rsidRPr="00927089" w:rsidRDefault="00675081" w:rsidP="005C7220">
            <w:pPr>
              <w:widowControl w:val="0"/>
              <w:suppressAutoHyphens/>
              <w:autoSpaceDN w:val="0"/>
              <w:spacing w:after="0"/>
              <w:jc w:val="center"/>
              <w:textAlignment w:val="baseline"/>
              <w:rPr>
                <w:rFonts w:ascii="Times New Roman" w:eastAsia="Times New Roman" w:hAnsi="Times New Roman" w:cs="Times New Roman"/>
                <w:b/>
                <w:szCs w:val="24"/>
                <w:lang w:eastAsia="ja-JP"/>
              </w:rPr>
            </w:pPr>
          </w:p>
        </w:tc>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14:paraId="4DEB73D5" w14:textId="77777777" w:rsidR="00675081" w:rsidRPr="00927089" w:rsidRDefault="00675081" w:rsidP="005C7220">
            <w:pPr>
              <w:widowControl w:val="0"/>
              <w:suppressAutoHyphens/>
              <w:autoSpaceDN w:val="0"/>
              <w:spacing w:after="0"/>
              <w:jc w:val="center"/>
              <w:textAlignment w:val="baseline"/>
              <w:rPr>
                <w:rFonts w:ascii="Times New Roman" w:eastAsia="Times New Roman" w:hAnsi="Times New Roman" w:cs="Times New Roman"/>
                <w:b/>
                <w:snapToGrid w:val="0"/>
                <w:kern w:val="3"/>
                <w:szCs w:val="24"/>
              </w:rPr>
            </w:pPr>
            <w:r>
              <w:rPr>
                <w:rFonts w:ascii="Times New Roman" w:hAnsi="Times New Roman"/>
                <w:b/>
                <w:snapToGrid w:val="0"/>
              </w:rPr>
              <w:t>Priimančioji šalis</w:t>
            </w:r>
          </w:p>
        </w:tc>
        <w:tc>
          <w:tcPr>
            <w:tcW w:w="2381" w:type="dxa"/>
            <w:tcBorders>
              <w:top w:val="single" w:sz="4" w:space="0" w:color="auto"/>
              <w:left w:val="single" w:sz="4" w:space="0" w:color="auto"/>
              <w:bottom w:val="single" w:sz="4" w:space="0" w:color="auto"/>
              <w:right w:val="single" w:sz="4" w:space="0" w:color="auto"/>
            </w:tcBorders>
          </w:tcPr>
          <w:p w14:paraId="4DEB73D6" w14:textId="77777777" w:rsidR="00675081" w:rsidRPr="00927089" w:rsidRDefault="00675081" w:rsidP="005C7220">
            <w:pPr>
              <w:widowControl w:val="0"/>
              <w:suppressAutoHyphens/>
              <w:autoSpaceDN w:val="0"/>
              <w:spacing w:after="0"/>
              <w:jc w:val="center"/>
              <w:textAlignment w:val="baseline"/>
              <w:rPr>
                <w:rFonts w:ascii="Times New Roman" w:eastAsia="Times New Roman" w:hAnsi="Times New Roman" w:cs="Times New Roman"/>
                <w:b/>
                <w:snapToGrid w:val="0"/>
                <w:kern w:val="3"/>
                <w:szCs w:val="24"/>
                <w:lang w:eastAsia="zh-CN"/>
              </w:rPr>
            </w:pPr>
          </w:p>
          <w:p w14:paraId="4DEB73D7" w14:textId="52797D0A" w:rsidR="00675081" w:rsidRPr="00927089" w:rsidRDefault="00675081" w:rsidP="005C7220">
            <w:pPr>
              <w:widowControl w:val="0"/>
              <w:suppressAutoHyphens/>
              <w:autoSpaceDN w:val="0"/>
              <w:spacing w:after="0"/>
              <w:jc w:val="center"/>
              <w:textAlignment w:val="baseline"/>
              <w:rPr>
                <w:rFonts w:ascii="Times New Roman" w:eastAsia="Times New Roman" w:hAnsi="Times New Roman" w:cs="Times New Roman"/>
                <w:b/>
                <w:snapToGrid w:val="0"/>
                <w:kern w:val="3"/>
                <w:szCs w:val="24"/>
              </w:rPr>
            </w:pPr>
            <w:r>
              <w:rPr>
                <w:rFonts w:ascii="Times New Roman" w:hAnsi="Times New Roman"/>
                <w:b/>
                <w:snapToGrid w:val="0"/>
              </w:rPr>
              <w:t>Suma per mėnesį</w:t>
            </w:r>
            <w:r w:rsidR="006E1AE4">
              <w:rPr>
                <w:rFonts w:ascii="Times New Roman" w:hAnsi="Times New Roman"/>
                <w:b/>
                <w:snapToGrid w:val="0"/>
              </w:rPr>
              <w:t xml:space="preserve"> (EUR)</w:t>
            </w:r>
            <w:r>
              <w:rPr>
                <w:rFonts w:ascii="Times New Roman" w:hAnsi="Times New Roman"/>
                <w:b/>
                <w:snapToGrid w:val="0"/>
              </w:rPr>
              <w:br/>
            </w:r>
          </w:p>
        </w:tc>
      </w:tr>
      <w:tr w:rsidR="00675081" w:rsidRPr="00927089" w14:paraId="4DEB73DF" w14:textId="77777777" w:rsidTr="009C7BD6">
        <w:trPr>
          <w:trHeight w:val="1467"/>
        </w:trPr>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4DEB73D9" w14:textId="77777777" w:rsidR="00675081" w:rsidRPr="00927089" w:rsidRDefault="00675081" w:rsidP="005C7220">
            <w:pPr>
              <w:spacing w:line="276" w:lineRule="auto"/>
              <w:jc w:val="center"/>
              <w:rPr>
                <w:rFonts w:ascii="Times New Roman" w:eastAsia="Times New Roman" w:hAnsi="Times New Roman" w:cs="Times New Roman"/>
                <w:b/>
                <w:szCs w:val="24"/>
              </w:rPr>
            </w:pPr>
            <w:r>
              <w:rPr>
                <w:rFonts w:ascii="Times New Roman" w:hAnsi="Times New Roman"/>
                <w:b/>
              </w:rPr>
              <w:lastRenderedPageBreak/>
              <w:t>1 grupė</w:t>
            </w:r>
          </w:p>
          <w:p w14:paraId="4DEB73DA" w14:textId="77777777" w:rsidR="00675081" w:rsidRPr="00927089" w:rsidRDefault="00675081" w:rsidP="005C7220">
            <w:pPr>
              <w:spacing w:line="276" w:lineRule="auto"/>
              <w:jc w:val="center"/>
              <w:rPr>
                <w:rFonts w:ascii="Times New Roman" w:hAnsi="Times New Roman" w:cs="Times New Roman"/>
                <w:b/>
                <w:szCs w:val="24"/>
              </w:rPr>
            </w:pPr>
            <w:r>
              <w:rPr>
                <w:rFonts w:ascii="Times New Roman" w:hAnsi="Times New Roman"/>
                <w:b/>
              </w:rPr>
              <w:t>Šalys, kuriose pragyvenimo išlaidos didžiausios</w:t>
            </w:r>
          </w:p>
        </w:tc>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14:paraId="55A99D60" w14:textId="77777777" w:rsidR="00B73F8B" w:rsidRPr="00693538" w:rsidRDefault="2B257ECE" w:rsidP="0E118DC2">
            <w:pPr>
              <w:rPr>
                <w:rFonts w:ascii="Times New Roman" w:hAnsi="Times New Roman" w:cs="Times New Roman"/>
                <w:snapToGrid w:val="0"/>
                <w:sz w:val="20"/>
                <w:szCs w:val="20"/>
              </w:rPr>
            </w:pPr>
            <w:r>
              <w:rPr>
                <w:rFonts w:ascii="Times New Roman" w:hAnsi="Times New Roman"/>
                <w:snapToGrid w:val="0"/>
                <w:sz w:val="20"/>
              </w:rPr>
              <w:t xml:space="preserve">Airija, Austrija, Belgija, Danija, Islandija, Italija, Lichtenšteinas, Liuksemburgas, Nyderlandai, Norvegija, Prancūzija, Suomija, Švedija, Vokietija. </w:t>
            </w:r>
          </w:p>
          <w:p w14:paraId="4DEB73DC" w14:textId="0082C687" w:rsidR="00675081" w:rsidRPr="00927089" w:rsidRDefault="2B257ECE" w:rsidP="008E75B7">
            <w:pPr>
              <w:rPr>
                <w:rFonts w:ascii="Times New Roman" w:hAnsi="Times New Roman" w:cs="Times New Roman"/>
              </w:rPr>
            </w:pPr>
            <w:r>
              <w:rPr>
                <w:rFonts w:ascii="Times New Roman" w:hAnsi="Times New Roman"/>
                <w:snapToGrid w:val="0"/>
                <w:sz w:val="20"/>
              </w:rPr>
              <w:t>Trečiosios valstybės, kurios nėra Programos asocijuotosios valstybės, iš 13 ir 14 regionų</w:t>
            </w:r>
          </w:p>
        </w:tc>
        <w:tc>
          <w:tcPr>
            <w:tcW w:w="2381" w:type="dxa"/>
            <w:tcBorders>
              <w:top w:val="single" w:sz="4" w:space="0" w:color="auto"/>
              <w:left w:val="single" w:sz="4" w:space="0" w:color="auto"/>
              <w:bottom w:val="single" w:sz="4" w:space="0" w:color="auto"/>
              <w:right w:val="single" w:sz="4" w:space="0" w:color="auto"/>
            </w:tcBorders>
          </w:tcPr>
          <w:p w14:paraId="4DEB73DD" w14:textId="77777777" w:rsidR="00675081" w:rsidRPr="00927089" w:rsidRDefault="00675081" w:rsidP="005C7220">
            <w:pPr>
              <w:spacing w:line="276" w:lineRule="auto"/>
              <w:jc w:val="center"/>
              <w:rPr>
                <w:rFonts w:ascii="Times New Roman" w:eastAsia="Times New Roman" w:hAnsi="Times New Roman" w:cs="Times New Roman"/>
                <w:snapToGrid w:val="0"/>
                <w:szCs w:val="24"/>
              </w:rPr>
            </w:pPr>
          </w:p>
          <w:p w14:paraId="4DEB73DE" w14:textId="176D4158" w:rsidR="00675081" w:rsidRPr="00927089" w:rsidRDefault="00EC1BC1" w:rsidP="005C7220">
            <w:pPr>
              <w:spacing w:line="276" w:lineRule="auto"/>
              <w:jc w:val="center"/>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674,00</w:t>
            </w:r>
          </w:p>
        </w:tc>
      </w:tr>
      <w:tr w:rsidR="00675081" w:rsidRPr="006B777A" w14:paraId="4DEB73E5" w14:textId="77777777" w:rsidTr="009C7BD6">
        <w:trPr>
          <w:trHeight w:val="1319"/>
        </w:trPr>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4DEB73E0" w14:textId="77777777" w:rsidR="00675081" w:rsidRPr="00927089" w:rsidRDefault="00675081" w:rsidP="005C7220">
            <w:pPr>
              <w:spacing w:line="276" w:lineRule="auto"/>
              <w:jc w:val="center"/>
              <w:rPr>
                <w:rFonts w:ascii="Times New Roman" w:hAnsi="Times New Roman" w:cs="Times New Roman"/>
                <w:b/>
                <w:szCs w:val="24"/>
              </w:rPr>
            </w:pPr>
            <w:r>
              <w:rPr>
                <w:rFonts w:ascii="Times New Roman" w:hAnsi="Times New Roman"/>
                <w:b/>
              </w:rPr>
              <w:t>2 grupė</w:t>
            </w:r>
          </w:p>
          <w:p w14:paraId="4DEB73E1" w14:textId="77777777" w:rsidR="00675081" w:rsidRPr="00927089" w:rsidRDefault="00675081" w:rsidP="005C7220">
            <w:pPr>
              <w:spacing w:line="276" w:lineRule="auto"/>
              <w:jc w:val="center"/>
              <w:rPr>
                <w:rFonts w:ascii="Times New Roman" w:hAnsi="Times New Roman" w:cs="Times New Roman"/>
                <w:b/>
                <w:szCs w:val="24"/>
              </w:rPr>
            </w:pPr>
            <w:r>
              <w:rPr>
                <w:rFonts w:ascii="Times New Roman" w:hAnsi="Times New Roman"/>
                <w:b/>
              </w:rPr>
              <w:t>Šalys, kuriose pragyvenimo išlaidos vidutinės</w:t>
            </w:r>
          </w:p>
        </w:tc>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14:paraId="4DEB73E3" w14:textId="3BC9BDC2" w:rsidR="00675081" w:rsidRPr="00693538" w:rsidRDefault="5E2A5830" w:rsidP="0E118DC2">
            <w:pPr>
              <w:rPr>
                <w:rFonts w:ascii="Times New Roman" w:hAnsi="Times New Roman" w:cs="Times New Roman"/>
              </w:rPr>
            </w:pPr>
            <w:r>
              <w:rPr>
                <w:rFonts w:ascii="Times New Roman" w:hAnsi="Times New Roman"/>
                <w:snapToGrid w:val="0"/>
                <w:sz w:val="20"/>
              </w:rPr>
              <w:t>Čekija, Estija, Graikija, Ispanija, Latvija, Kipras, Malta, Portugalija, Slovakija, Slovėnija.</w:t>
            </w:r>
          </w:p>
        </w:tc>
        <w:tc>
          <w:tcPr>
            <w:tcW w:w="2381" w:type="dxa"/>
            <w:tcBorders>
              <w:top w:val="single" w:sz="4" w:space="0" w:color="auto"/>
              <w:left w:val="single" w:sz="4" w:space="0" w:color="auto"/>
              <w:bottom w:val="single" w:sz="4" w:space="0" w:color="auto"/>
              <w:right w:val="single" w:sz="4" w:space="0" w:color="auto"/>
            </w:tcBorders>
          </w:tcPr>
          <w:p w14:paraId="40BE2594" w14:textId="77777777" w:rsidR="00EC1BC1" w:rsidRDefault="00EC1BC1" w:rsidP="005C7220">
            <w:pPr>
              <w:spacing w:line="276" w:lineRule="auto"/>
              <w:jc w:val="center"/>
              <w:rPr>
                <w:rFonts w:ascii="Times New Roman" w:eastAsia="Times New Roman" w:hAnsi="Times New Roman" w:cs="Times New Roman"/>
                <w:snapToGrid w:val="0"/>
                <w:szCs w:val="24"/>
              </w:rPr>
            </w:pPr>
          </w:p>
          <w:p w14:paraId="4DEB73E4" w14:textId="3E258723" w:rsidR="00675081" w:rsidRPr="00D72BB4" w:rsidRDefault="00EC1BC1" w:rsidP="005C7220">
            <w:pPr>
              <w:spacing w:line="276" w:lineRule="auto"/>
              <w:jc w:val="center"/>
              <w:rPr>
                <w:rFonts w:ascii="Times New Roman" w:eastAsia="Times New Roman" w:hAnsi="Times New Roman" w:cs="Times New Roman"/>
                <w:snapToGrid w:val="0"/>
                <w:szCs w:val="24"/>
                <w:lang w:val="es-ES"/>
              </w:rPr>
            </w:pPr>
            <w:r>
              <w:rPr>
                <w:rFonts w:ascii="Times New Roman" w:eastAsia="Times New Roman" w:hAnsi="Times New Roman" w:cs="Times New Roman"/>
                <w:snapToGrid w:val="0"/>
                <w:szCs w:val="24"/>
              </w:rPr>
              <w:t>674,00</w:t>
            </w:r>
          </w:p>
        </w:tc>
      </w:tr>
      <w:tr w:rsidR="00675081" w:rsidRPr="0058536A" w14:paraId="4DEB73EA" w14:textId="77777777" w:rsidTr="009C7BD6">
        <w:trPr>
          <w:trHeight w:val="1241"/>
        </w:trPr>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4DEB73E6" w14:textId="77777777" w:rsidR="00675081" w:rsidRPr="00927089" w:rsidRDefault="00675081" w:rsidP="005C7220">
            <w:pPr>
              <w:spacing w:line="276" w:lineRule="auto"/>
              <w:jc w:val="center"/>
              <w:rPr>
                <w:rFonts w:ascii="Times New Roman" w:hAnsi="Times New Roman" w:cs="Times New Roman"/>
                <w:b/>
                <w:szCs w:val="24"/>
              </w:rPr>
            </w:pPr>
            <w:r>
              <w:rPr>
                <w:rFonts w:ascii="Times New Roman" w:hAnsi="Times New Roman"/>
                <w:b/>
              </w:rPr>
              <w:t>3 grupė</w:t>
            </w:r>
          </w:p>
          <w:p w14:paraId="4DEB73E7" w14:textId="77777777" w:rsidR="00675081" w:rsidRPr="00927089" w:rsidRDefault="00675081" w:rsidP="005C7220">
            <w:pPr>
              <w:spacing w:line="276" w:lineRule="auto"/>
              <w:jc w:val="center"/>
              <w:rPr>
                <w:rFonts w:ascii="Times New Roman" w:hAnsi="Times New Roman" w:cs="Times New Roman"/>
                <w:b/>
                <w:szCs w:val="24"/>
              </w:rPr>
            </w:pPr>
            <w:r>
              <w:rPr>
                <w:rFonts w:ascii="Times New Roman" w:hAnsi="Times New Roman"/>
                <w:b/>
              </w:rPr>
              <w:t>Šalys, kuriose pragyvenimo išlaidos mažiausios</w:t>
            </w:r>
          </w:p>
        </w:tc>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14:paraId="4DEB73E8" w14:textId="6DED5C5B" w:rsidR="00675081" w:rsidRPr="00693538" w:rsidRDefault="66D1BF0D" w:rsidP="0E118DC2">
            <w:pPr>
              <w:rPr>
                <w:rFonts w:ascii="Times New Roman" w:hAnsi="Times New Roman" w:cs="Times New Roman"/>
              </w:rPr>
            </w:pPr>
            <w:r>
              <w:rPr>
                <w:rFonts w:ascii="Times New Roman" w:hAnsi="Times New Roman"/>
                <w:snapToGrid w:val="0"/>
                <w:sz w:val="20"/>
              </w:rPr>
              <w:t>Bulgarija, Kroatija, Lietuva, Lenkija, Rumunija, Šiaurės Makedonija, Serbija, Turkija, Vengrija.</w:t>
            </w:r>
          </w:p>
        </w:tc>
        <w:tc>
          <w:tcPr>
            <w:tcW w:w="2381" w:type="dxa"/>
            <w:tcBorders>
              <w:top w:val="single" w:sz="4" w:space="0" w:color="auto"/>
              <w:left w:val="single" w:sz="4" w:space="0" w:color="auto"/>
              <w:bottom w:val="single" w:sz="4" w:space="0" w:color="auto"/>
              <w:right w:val="single" w:sz="4" w:space="0" w:color="auto"/>
            </w:tcBorders>
          </w:tcPr>
          <w:p w14:paraId="4DEB73E9" w14:textId="74C152D8" w:rsidR="00675081" w:rsidRPr="0044350B" w:rsidRDefault="00EC1BC1" w:rsidP="005C7220">
            <w:pPr>
              <w:spacing w:line="276" w:lineRule="auto"/>
              <w:jc w:val="center"/>
              <w:rPr>
                <w:rFonts w:ascii="Times New Roman" w:eastAsia="Times New Roman" w:hAnsi="Times New Roman" w:cs="Times New Roman"/>
                <w:snapToGrid w:val="0"/>
                <w:szCs w:val="24"/>
                <w:lang w:val="it-IT"/>
              </w:rPr>
            </w:pPr>
            <w:r>
              <w:rPr>
                <w:rFonts w:ascii="Times New Roman" w:eastAsia="Times New Roman" w:hAnsi="Times New Roman" w:cs="Times New Roman"/>
                <w:snapToGrid w:val="0"/>
                <w:szCs w:val="24"/>
              </w:rPr>
              <w:t>606,00</w:t>
            </w:r>
          </w:p>
        </w:tc>
      </w:tr>
    </w:tbl>
    <w:p w14:paraId="4DEB73EB" w14:textId="77777777" w:rsidR="00675081" w:rsidRPr="0044350B" w:rsidRDefault="00675081" w:rsidP="00675081">
      <w:pPr>
        <w:spacing w:after="0"/>
        <w:rPr>
          <w:rFonts w:ascii="Times New Roman" w:hAnsi="Times New Roman" w:cs="Times New Roman"/>
          <w:szCs w:val="24"/>
          <w:lang w:val="it-IT"/>
        </w:rPr>
      </w:pPr>
    </w:p>
    <w:p w14:paraId="4DEB73FA" w14:textId="57CBD9F5" w:rsidR="00675081" w:rsidRPr="009C7BD6" w:rsidRDefault="00675081" w:rsidP="009C7BD6">
      <w:pPr>
        <w:spacing w:after="120"/>
        <w:rPr>
          <w:rFonts w:ascii="Times New Roman" w:hAnsi="Times New Roman" w:cs="Times New Roman"/>
        </w:rPr>
      </w:pPr>
      <w:r>
        <w:rPr>
          <w:rFonts w:ascii="Times New Roman" w:hAnsi="Times New Roman"/>
        </w:rPr>
        <w:t xml:space="preserve">Šios nacionalinės agentūros nustatytos normos yra </w:t>
      </w:r>
      <w:r>
        <w:rPr>
          <w:rFonts w:ascii="Times New Roman" w:hAnsi="Times New Roman"/>
          <w:b/>
          <w:u w:val="single"/>
        </w:rPr>
        <w:t>fiksuotos</w:t>
      </w:r>
      <w:r>
        <w:rPr>
          <w:rFonts w:ascii="Times New Roman" w:hAnsi="Times New Roman"/>
        </w:rPr>
        <w:t xml:space="preserve"> visam mobilumo projekt</w:t>
      </w:r>
      <w:r w:rsidR="00EC1BC1">
        <w:rPr>
          <w:rFonts w:ascii="Times New Roman" w:hAnsi="Times New Roman"/>
        </w:rPr>
        <w:t>o laikotarpiui</w:t>
      </w:r>
      <w:r>
        <w:rPr>
          <w:rFonts w:ascii="Times New Roman" w:hAnsi="Times New Roman"/>
        </w:rPr>
        <w:t>.</w:t>
      </w:r>
    </w:p>
    <w:p w14:paraId="4DEB73FB" w14:textId="6271D4F2" w:rsidR="00675081" w:rsidRPr="007E2162" w:rsidRDefault="00675081" w:rsidP="67663459">
      <w:pPr>
        <w:numPr>
          <w:ilvl w:val="0"/>
          <w:numId w:val="17"/>
        </w:numPr>
        <w:spacing w:after="0" w:line="276" w:lineRule="auto"/>
        <w:jc w:val="both"/>
        <w:rPr>
          <w:rFonts w:ascii="Times New Roman" w:hAnsi="Times New Roman" w:cs="Times New Roman"/>
        </w:rPr>
      </w:pPr>
      <w:r>
        <w:rPr>
          <w:rFonts w:ascii="Times New Roman" w:hAnsi="Times New Roman"/>
        </w:rPr>
        <w:t>Ilgalaikio studentų mobilumo studijų ir mokomosios praktikos tikslais į trečiąsias valstybes, kurios nėra Programos asocijuotosios valstybės, iš 1–12 regionų, ir iš jų, įskaitant aukštojo mokslo institucijų, esančių atokiausiuose regionuose ir užjūrio šalyse bei teritorijose (UŠT), studentus, bazinė suma</w:t>
      </w:r>
    </w:p>
    <w:p w14:paraId="4DEB73FF" w14:textId="77777777" w:rsidR="00675081" w:rsidRPr="00927089" w:rsidRDefault="00675081" w:rsidP="00675081">
      <w:pPr>
        <w:spacing w:after="0"/>
        <w:rPr>
          <w:rFonts w:ascii="Times New Roman" w:hAnsi="Times New Roman" w:cs="Times New Roman"/>
          <w:b/>
          <w:szCs w:val="24"/>
        </w:rPr>
      </w:pPr>
    </w:p>
    <w:tbl>
      <w:tblPr>
        <w:tblStyle w:val="TableGrid4"/>
        <w:tblW w:w="0" w:type="auto"/>
        <w:tblLook w:val="04A0" w:firstRow="1" w:lastRow="0" w:firstColumn="1" w:lastColumn="0" w:noHBand="0" w:noVBand="1"/>
      </w:tblPr>
      <w:tblGrid>
        <w:gridCol w:w="3096"/>
        <w:gridCol w:w="3096"/>
        <w:gridCol w:w="3096"/>
      </w:tblGrid>
      <w:tr w:rsidR="00675081" w:rsidRPr="00927089" w14:paraId="4DEB7403" w14:textId="77777777" w:rsidTr="0E118DC2">
        <w:tc>
          <w:tcPr>
            <w:tcW w:w="3096" w:type="dxa"/>
          </w:tcPr>
          <w:p w14:paraId="4DEB7400" w14:textId="77777777" w:rsidR="00675081" w:rsidRPr="00927089" w:rsidRDefault="00675081" w:rsidP="005C7220">
            <w:pPr>
              <w:jc w:val="center"/>
              <w:rPr>
                <w:rFonts w:ascii="Times New Roman" w:hAnsi="Times New Roman" w:cs="Times New Roman"/>
                <w:b/>
                <w:szCs w:val="24"/>
              </w:rPr>
            </w:pPr>
            <w:r>
              <w:rPr>
                <w:rFonts w:ascii="Times New Roman" w:hAnsi="Times New Roman"/>
                <w:b/>
              </w:rPr>
              <w:t>Mobilumas iš siunčiančiosios šalies</w:t>
            </w:r>
          </w:p>
        </w:tc>
        <w:tc>
          <w:tcPr>
            <w:tcW w:w="3096" w:type="dxa"/>
          </w:tcPr>
          <w:p w14:paraId="4DEB7401" w14:textId="77777777" w:rsidR="00675081" w:rsidRPr="00927089" w:rsidRDefault="00675081" w:rsidP="005C7220">
            <w:pPr>
              <w:jc w:val="center"/>
              <w:rPr>
                <w:rFonts w:ascii="Times New Roman" w:hAnsi="Times New Roman" w:cs="Times New Roman"/>
                <w:b/>
                <w:szCs w:val="24"/>
              </w:rPr>
            </w:pPr>
            <w:r>
              <w:rPr>
                <w:rFonts w:ascii="Times New Roman" w:hAnsi="Times New Roman"/>
                <w:b/>
              </w:rPr>
              <w:t>Į priimančiąją šalį</w:t>
            </w:r>
          </w:p>
        </w:tc>
        <w:tc>
          <w:tcPr>
            <w:tcW w:w="3096" w:type="dxa"/>
          </w:tcPr>
          <w:p w14:paraId="4DEB7402" w14:textId="1EA9E6F5" w:rsidR="00675081" w:rsidRPr="00927089" w:rsidRDefault="006E1AE4" w:rsidP="005C7220">
            <w:pPr>
              <w:jc w:val="center"/>
              <w:rPr>
                <w:rFonts w:ascii="Times New Roman" w:hAnsi="Times New Roman" w:cs="Times New Roman"/>
                <w:b/>
                <w:szCs w:val="24"/>
              </w:rPr>
            </w:pPr>
            <w:r>
              <w:rPr>
                <w:rFonts w:ascii="Times New Roman" w:hAnsi="Times New Roman"/>
                <w:b/>
                <w:snapToGrid w:val="0"/>
              </w:rPr>
              <w:t>Suma per mėnesį (EUR)</w:t>
            </w:r>
            <w:r>
              <w:rPr>
                <w:rFonts w:ascii="Times New Roman" w:hAnsi="Times New Roman"/>
                <w:b/>
                <w:snapToGrid w:val="0"/>
              </w:rPr>
              <w:br/>
            </w:r>
          </w:p>
        </w:tc>
      </w:tr>
      <w:tr w:rsidR="00675081" w:rsidRPr="00927089" w14:paraId="4DEB740B" w14:textId="77777777" w:rsidTr="0E118DC2">
        <w:tc>
          <w:tcPr>
            <w:tcW w:w="3096" w:type="dxa"/>
          </w:tcPr>
          <w:p w14:paraId="4DEB7404" w14:textId="77777777" w:rsidR="00675081" w:rsidRPr="00927089" w:rsidRDefault="00675081" w:rsidP="005C7220">
            <w:pPr>
              <w:rPr>
                <w:rFonts w:ascii="Times New Roman" w:hAnsi="Times New Roman" w:cs="Times New Roman"/>
                <w:szCs w:val="24"/>
              </w:rPr>
            </w:pPr>
            <w:r>
              <w:rPr>
                <w:rFonts w:ascii="Times New Roman" w:hAnsi="Times New Roman"/>
              </w:rPr>
              <w:t xml:space="preserve">ES valstybės narės ir trečiosios </w:t>
            </w:r>
          </w:p>
          <w:p w14:paraId="4DEB7405" w14:textId="77777777" w:rsidR="00675081" w:rsidRPr="00927089" w:rsidRDefault="00675081" w:rsidP="005C7220">
            <w:pPr>
              <w:rPr>
                <w:rFonts w:ascii="Times New Roman" w:hAnsi="Times New Roman" w:cs="Times New Roman"/>
                <w:szCs w:val="24"/>
              </w:rPr>
            </w:pPr>
            <w:r>
              <w:rPr>
                <w:rFonts w:ascii="Times New Roman" w:hAnsi="Times New Roman"/>
              </w:rPr>
              <w:t xml:space="preserve">valstybės, kurios nėra asocijuotosios </w:t>
            </w:r>
          </w:p>
          <w:p w14:paraId="4DEB7406" w14:textId="77777777" w:rsidR="00675081" w:rsidRPr="00927089" w:rsidRDefault="00675081" w:rsidP="005C7220">
            <w:pPr>
              <w:rPr>
                <w:rFonts w:ascii="Times New Roman" w:hAnsi="Times New Roman" w:cs="Times New Roman"/>
                <w:szCs w:val="24"/>
              </w:rPr>
            </w:pPr>
            <w:r>
              <w:rPr>
                <w:rFonts w:ascii="Times New Roman" w:hAnsi="Times New Roman"/>
              </w:rPr>
              <w:t>Programos valstybės</w:t>
            </w:r>
          </w:p>
        </w:tc>
        <w:tc>
          <w:tcPr>
            <w:tcW w:w="3096" w:type="dxa"/>
          </w:tcPr>
          <w:p w14:paraId="4DEB7407" w14:textId="32683CB0" w:rsidR="00675081" w:rsidRPr="00927089" w:rsidRDefault="00675081" w:rsidP="19E3D21F">
            <w:pPr>
              <w:rPr>
                <w:rFonts w:ascii="Times New Roman" w:hAnsi="Times New Roman" w:cs="Times New Roman"/>
              </w:rPr>
            </w:pPr>
            <w:r>
              <w:rPr>
                <w:rFonts w:ascii="Times New Roman" w:hAnsi="Times New Roman"/>
              </w:rPr>
              <w:t xml:space="preserve">Trečiosios valstybės, kurios nėra asocijuotosios </w:t>
            </w:r>
          </w:p>
          <w:p w14:paraId="4DEB7408" w14:textId="6A42E893" w:rsidR="00675081" w:rsidRPr="00927089" w:rsidRDefault="00675081" w:rsidP="19E3D21F">
            <w:pPr>
              <w:rPr>
                <w:rFonts w:ascii="Times New Roman" w:hAnsi="Times New Roman" w:cs="Times New Roman"/>
              </w:rPr>
            </w:pPr>
            <w:r>
              <w:rPr>
                <w:rFonts w:ascii="Times New Roman" w:hAnsi="Times New Roman"/>
              </w:rPr>
              <w:t>Programos valstybės iš 1–3, 5–12 regionų</w:t>
            </w:r>
          </w:p>
        </w:tc>
        <w:tc>
          <w:tcPr>
            <w:tcW w:w="3096" w:type="dxa"/>
          </w:tcPr>
          <w:p w14:paraId="4DEB740A" w14:textId="43A46312" w:rsidR="00675081" w:rsidRPr="002A2F48" w:rsidRDefault="00675081" w:rsidP="009C7BD6">
            <w:pPr>
              <w:jc w:val="center"/>
              <w:rPr>
                <w:rFonts w:ascii="Times New Roman" w:hAnsi="Times New Roman" w:cs="Times New Roman"/>
                <w:szCs w:val="24"/>
              </w:rPr>
            </w:pPr>
            <w:r>
              <w:rPr>
                <w:rFonts w:ascii="Times New Roman" w:hAnsi="Times New Roman"/>
              </w:rPr>
              <w:t>700</w:t>
            </w:r>
            <w:r w:rsidR="006E1AE4">
              <w:rPr>
                <w:rFonts w:ascii="Times New Roman" w:hAnsi="Times New Roman"/>
              </w:rPr>
              <w:t>,00</w:t>
            </w:r>
            <w:r>
              <w:rPr>
                <w:rFonts w:ascii="Times New Roman" w:hAnsi="Times New Roman"/>
              </w:rPr>
              <w:t xml:space="preserve"> </w:t>
            </w:r>
          </w:p>
        </w:tc>
      </w:tr>
      <w:tr w:rsidR="00675081" w:rsidRPr="00927089" w14:paraId="4DEB741B" w14:textId="77777777" w:rsidTr="0E118DC2">
        <w:tc>
          <w:tcPr>
            <w:tcW w:w="3096" w:type="dxa"/>
          </w:tcPr>
          <w:p w14:paraId="4DEB7417" w14:textId="4DD2AD40" w:rsidR="00675081" w:rsidRPr="00927089" w:rsidRDefault="005B58AF" w:rsidP="005C7220">
            <w:pPr>
              <w:rPr>
                <w:rFonts w:ascii="Times New Roman" w:hAnsi="Times New Roman" w:cs="Times New Roman"/>
                <w:b/>
                <w:szCs w:val="24"/>
              </w:rPr>
            </w:pPr>
            <w:r>
              <w:rPr>
                <w:rFonts w:ascii="Times New Roman" w:hAnsi="Times New Roman"/>
              </w:rPr>
              <w:t>Trečiosios valstybės, kurios nėra Programos asocijuotosios valstybės, iš 1–12 regionų</w:t>
            </w:r>
          </w:p>
        </w:tc>
        <w:tc>
          <w:tcPr>
            <w:tcW w:w="3096" w:type="dxa"/>
          </w:tcPr>
          <w:p w14:paraId="4DEB7418" w14:textId="77777777" w:rsidR="00675081" w:rsidRPr="00927089" w:rsidRDefault="00675081" w:rsidP="005C7220">
            <w:pPr>
              <w:rPr>
                <w:rFonts w:ascii="Times New Roman" w:hAnsi="Times New Roman" w:cs="Times New Roman"/>
                <w:szCs w:val="24"/>
              </w:rPr>
            </w:pPr>
            <w:r>
              <w:rPr>
                <w:rFonts w:ascii="Times New Roman" w:hAnsi="Times New Roman"/>
              </w:rPr>
              <w:t>3 grupės ES valstybes nares ir Programos asocijuotąsias trečiąsias valstybes</w:t>
            </w:r>
          </w:p>
        </w:tc>
        <w:tc>
          <w:tcPr>
            <w:tcW w:w="3096" w:type="dxa"/>
          </w:tcPr>
          <w:p w14:paraId="4DEB7419" w14:textId="14797CF0" w:rsidR="00675081" w:rsidRPr="002A2F48" w:rsidRDefault="00675081" w:rsidP="009C7BD6">
            <w:pPr>
              <w:jc w:val="center"/>
              <w:rPr>
                <w:rFonts w:ascii="Times New Roman" w:hAnsi="Times New Roman" w:cs="Times New Roman"/>
                <w:szCs w:val="24"/>
              </w:rPr>
            </w:pPr>
            <w:r>
              <w:rPr>
                <w:rFonts w:ascii="Times New Roman" w:hAnsi="Times New Roman"/>
              </w:rPr>
              <w:t>800</w:t>
            </w:r>
            <w:r w:rsidR="006E1AE4">
              <w:rPr>
                <w:rFonts w:ascii="Times New Roman" w:hAnsi="Times New Roman"/>
              </w:rPr>
              <w:t>,00</w:t>
            </w:r>
          </w:p>
          <w:p w14:paraId="4DEB741A" w14:textId="77777777" w:rsidR="00675081" w:rsidRPr="002A2F48" w:rsidRDefault="00675081" w:rsidP="005C7220">
            <w:pPr>
              <w:rPr>
                <w:rFonts w:ascii="Times New Roman" w:hAnsi="Times New Roman" w:cs="Times New Roman"/>
                <w:szCs w:val="24"/>
              </w:rPr>
            </w:pPr>
          </w:p>
        </w:tc>
      </w:tr>
    </w:tbl>
    <w:p w14:paraId="4DEB741C" w14:textId="77777777" w:rsidR="00675081" w:rsidRPr="00927089" w:rsidRDefault="00675081" w:rsidP="00675081">
      <w:pPr>
        <w:spacing w:after="0"/>
        <w:rPr>
          <w:rFonts w:ascii="Times New Roman" w:hAnsi="Times New Roman" w:cs="Times New Roman"/>
          <w:b/>
          <w:szCs w:val="24"/>
        </w:rPr>
      </w:pPr>
    </w:p>
    <w:p w14:paraId="4DEB741D" w14:textId="10895278" w:rsidR="00675081" w:rsidRPr="00927089" w:rsidRDefault="00675081" w:rsidP="31905529">
      <w:pPr>
        <w:spacing w:after="120"/>
        <w:jc w:val="both"/>
        <w:rPr>
          <w:rFonts w:ascii="Times New Roman" w:hAnsi="Times New Roman" w:cs="Times New Roman"/>
        </w:rPr>
      </w:pPr>
      <w:r>
        <w:rPr>
          <w:rFonts w:ascii="Times New Roman" w:hAnsi="Times New Roman"/>
        </w:rPr>
        <w:t>Šiuo atveju mažiau galimybių turintiems studentams ir absolventams skiriama papildoma suma</w:t>
      </w:r>
      <w:r w:rsidR="005B58AF">
        <w:rPr>
          <w:rFonts w:ascii="Times New Roman" w:hAnsi="Times New Roman"/>
        </w:rPr>
        <w:t xml:space="preserve"> (</w:t>
      </w:r>
      <w:proofErr w:type="spellStart"/>
      <w:r w:rsidR="005B58AF">
        <w:rPr>
          <w:rFonts w:ascii="Times New Roman" w:hAnsi="Times New Roman"/>
        </w:rPr>
        <w:t>ang</w:t>
      </w:r>
      <w:proofErr w:type="spellEnd"/>
      <w:r w:rsidR="005B58AF">
        <w:rPr>
          <w:rFonts w:ascii="Times New Roman" w:hAnsi="Times New Roman"/>
        </w:rPr>
        <w:t xml:space="preserve">. </w:t>
      </w:r>
      <w:proofErr w:type="spellStart"/>
      <w:r w:rsidR="005B58AF" w:rsidRPr="009C7BD6">
        <w:rPr>
          <w:rFonts w:ascii="Times New Roman" w:hAnsi="Times New Roman"/>
          <w:i/>
          <w:iCs/>
        </w:rPr>
        <w:t>top-up</w:t>
      </w:r>
      <w:proofErr w:type="spellEnd"/>
      <w:r w:rsidR="005B58AF">
        <w:rPr>
          <w:rFonts w:ascii="Times New Roman" w:hAnsi="Times New Roman"/>
        </w:rPr>
        <w:t>)</w:t>
      </w:r>
      <w:r>
        <w:rPr>
          <w:rFonts w:ascii="Times New Roman" w:hAnsi="Times New Roman"/>
        </w:rPr>
        <w:t>.</w:t>
      </w:r>
    </w:p>
    <w:p w14:paraId="4DEB741E" w14:textId="5DD46AEE" w:rsidR="00675081" w:rsidRPr="000C56DA" w:rsidRDefault="000C56DA" w:rsidP="009C7BD6">
      <w:pPr>
        <w:spacing w:after="0"/>
        <w:jc w:val="both"/>
        <w:rPr>
          <w:rFonts w:ascii="Times New Roman" w:hAnsi="Times New Roman"/>
        </w:rPr>
      </w:pPr>
      <w:r>
        <w:rPr>
          <w:rFonts w:ascii="Times New Roman" w:hAnsi="Times New Roman"/>
        </w:rPr>
        <w:t xml:space="preserve">Mokomosioms praktikoms tikslais 1-12 regionuose papildoma suma </w:t>
      </w:r>
      <w:r w:rsidRPr="00B84B53">
        <w:rPr>
          <w:rFonts w:ascii="Times New Roman" w:hAnsi="Times New Roman"/>
          <w:i/>
        </w:rPr>
        <w:t xml:space="preserve">(150 </w:t>
      </w:r>
      <w:r>
        <w:rPr>
          <w:rFonts w:ascii="Times New Roman" w:hAnsi="Times New Roman"/>
          <w:i/>
        </w:rPr>
        <w:t>EUR per mėnesį</w:t>
      </w:r>
      <w:r w:rsidRPr="00B84B53">
        <w:rPr>
          <w:rFonts w:ascii="Times New Roman" w:hAnsi="Times New Roman"/>
          <w:i/>
        </w:rPr>
        <w:t xml:space="preserve"> prie individualios paramos bazinės</w:t>
      </w:r>
      <w:r>
        <w:rPr>
          <w:rFonts w:ascii="Times New Roman" w:hAnsi="Times New Roman"/>
          <w:i/>
        </w:rPr>
        <w:t xml:space="preserve"> sumos</w:t>
      </w:r>
      <w:r w:rsidRPr="00B84B53">
        <w:rPr>
          <w:rFonts w:ascii="Times New Roman" w:hAnsi="Times New Roman"/>
          <w:i/>
        </w:rPr>
        <w:t>)</w:t>
      </w:r>
      <w:r>
        <w:rPr>
          <w:rFonts w:ascii="Times New Roman" w:hAnsi="Times New Roman"/>
        </w:rPr>
        <w:t xml:space="preserve"> nėra skiriama. </w:t>
      </w:r>
    </w:p>
    <w:p w14:paraId="4DEB7420" w14:textId="08C50DE7" w:rsidR="00675081" w:rsidRPr="00927089" w:rsidRDefault="00675081" w:rsidP="007E2162">
      <w:pPr>
        <w:spacing w:after="120"/>
        <w:jc w:val="both"/>
        <w:rPr>
          <w:rFonts w:ascii="Times New Roman" w:hAnsi="Times New Roman" w:cs="Times New Roman"/>
          <w:b/>
          <w:szCs w:val="24"/>
        </w:rPr>
      </w:pPr>
      <w:r>
        <w:rPr>
          <w:rFonts w:ascii="Times New Roman" w:hAnsi="Times New Roman"/>
        </w:rPr>
        <w:t>ES valstybės narės ir Programos asocijuotosios trečiosios valstybės apima atokiausius regionus ir UŠT.</w:t>
      </w:r>
    </w:p>
    <w:p w14:paraId="4DEB7421" w14:textId="4619C9F6" w:rsidR="00675081" w:rsidRPr="00004506" w:rsidRDefault="00675081" w:rsidP="629FDCDC">
      <w:pPr>
        <w:numPr>
          <w:ilvl w:val="0"/>
          <w:numId w:val="17"/>
        </w:numPr>
        <w:spacing w:after="0" w:line="276" w:lineRule="auto"/>
        <w:jc w:val="both"/>
        <w:rPr>
          <w:rFonts w:ascii="Times New Roman" w:hAnsi="Times New Roman" w:cs="Times New Roman"/>
          <w:b/>
          <w:bCs/>
        </w:rPr>
      </w:pPr>
      <w:r>
        <w:rPr>
          <w:rFonts w:ascii="Times New Roman" w:hAnsi="Times New Roman"/>
        </w:rPr>
        <w:t>Ilgalaikis studentų mobilumas mokomosios praktikos tikslais į ES valstybes nares, Programos asocijuotąsias trečiąsias valstybes ir trečiąsias valstybes, kurios nėra Programos asocijuotosios valstybės, iš 13 ir 14 regionų</w:t>
      </w:r>
      <w:r w:rsidR="000C56DA" w:rsidRPr="000C56DA">
        <w:rPr>
          <w:rFonts w:ascii="Times New Roman" w:hAnsi="Times New Roman"/>
          <w:b/>
        </w:rPr>
        <w:t xml:space="preserve"> </w:t>
      </w:r>
      <w:r w:rsidR="000C56DA">
        <w:rPr>
          <w:rFonts w:ascii="Times New Roman" w:hAnsi="Times New Roman"/>
          <w:b/>
        </w:rPr>
        <w:t xml:space="preserve">skiriama </w:t>
      </w:r>
      <w:r w:rsidR="000C56DA">
        <w:rPr>
          <w:rFonts w:ascii="Times New Roman" w:hAnsi="Times New Roman"/>
        </w:rPr>
        <w:t xml:space="preserve">papildomai </w:t>
      </w:r>
      <w:r w:rsidR="000C56DA">
        <w:rPr>
          <w:rFonts w:ascii="Times New Roman" w:hAnsi="Times New Roman"/>
          <w:b/>
        </w:rPr>
        <w:t>150,00 EUR</w:t>
      </w:r>
      <w:r w:rsidR="000C56DA">
        <w:rPr>
          <w:rFonts w:ascii="Times New Roman" w:hAnsi="Times New Roman"/>
        </w:rPr>
        <w:t xml:space="preserve"> per mėnesį prie individualios paramos bazinės sumos</w:t>
      </w:r>
      <w:r>
        <w:rPr>
          <w:rFonts w:ascii="Times New Roman" w:hAnsi="Times New Roman"/>
        </w:rPr>
        <w:t xml:space="preserve">. Mokomojoje praktikoje dalyvaujantys mažiau galimybių turintys studentai ir absolventai </w:t>
      </w:r>
      <w:r w:rsidR="000C56DA">
        <w:rPr>
          <w:rFonts w:ascii="Times New Roman" w:hAnsi="Times New Roman"/>
        </w:rPr>
        <w:t>gauna</w:t>
      </w:r>
      <w:r>
        <w:rPr>
          <w:rFonts w:ascii="Times New Roman" w:hAnsi="Times New Roman"/>
        </w:rPr>
        <w:t xml:space="preserve"> tiek mažiau galimybių turintiems studentams ir absolventams, tiek stažuotėms skiriamas papildomas sumas.</w:t>
      </w:r>
    </w:p>
    <w:p w14:paraId="5685581E" w14:textId="77777777" w:rsidR="00ED4729" w:rsidRPr="00927089" w:rsidRDefault="00ED4729" w:rsidP="00004506">
      <w:pPr>
        <w:spacing w:after="0" w:line="276" w:lineRule="auto"/>
        <w:ind w:left="720"/>
        <w:jc w:val="both"/>
        <w:rPr>
          <w:rFonts w:ascii="Times New Roman" w:hAnsi="Times New Roman" w:cs="Times New Roman"/>
          <w:b/>
          <w:szCs w:val="24"/>
        </w:rPr>
      </w:pPr>
    </w:p>
    <w:p w14:paraId="30D3F3CE" w14:textId="44B77BEE" w:rsidR="00603AD4" w:rsidRDefault="00675081" w:rsidP="009C7BD6">
      <w:pPr>
        <w:numPr>
          <w:ilvl w:val="0"/>
          <w:numId w:val="17"/>
        </w:numPr>
        <w:spacing w:after="0" w:line="276" w:lineRule="auto"/>
        <w:ind w:left="284"/>
        <w:jc w:val="both"/>
        <w:rPr>
          <w:rFonts w:ascii="Times New Roman" w:eastAsia="SimSun" w:hAnsi="Times New Roman" w:cs="Times New Roman"/>
          <w:szCs w:val="24"/>
        </w:rPr>
      </w:pPr>
      <w:r>
        <w:rPr>
          <w:rFonts w:ascii="Times New Roman" w:hAnsi="Times New Roman"/>
        </w:rPr>
        <w:t>Mažiau galimybių turinčių studentų ir neseniai mokslus baigusių absolventų ilgalaikis mobilumas</w:t>
      </w:r>
      <w:r w:rsidR="000C56DA">
        <w:rPr>
          <w:rFonts w:ascii="Times New Roman" w:hAnsi="Times New Roman"/>
        </w:rPr>
        <w:t xml:space="preserve"> - </w:t>
      </w:r>
      <w:r>
        <w:rPr>
          <w:rFonts w:ascii="Times New Roman" w:hAnsi="Times New Roman"/>
        </w:rPr>
        <w:t xml:space="preserve"> </w:t>
      </w:r>
      <w:r w:rsidR="000C56DA">
        <w:rPr>
          <w:rFonts w:ascii="Times New Roman" w:hAnsi="Times New Roman"/>
          <w:b/>
        </w:rPr>
        <w:t>skiriama papildoma suma</w:t>
      </w:r>
      <w:r w:rsidR="000C56DA">
        <w:rPr>
          <w:rFonts w:ascii="Times New Roman" w:hAnsi="Times New Roman"/>
        </w:rPr>
        <w:t xml:space="preserve"> </w:t>
      </w:r>
      <w:r w:rsidR="000C56DA">
        <w:rPr>
          <w:rFonts w:ascii="Times New Roman" w:hAnsi="Times New Roman"/>
          <w:b/>
          <w:snapToGrid w:val="0"/>
        </w:rPr>
        <w:t>250 EUR per mėnesį</w:t>
      </w:r>
      <w:r w:rsidR="000C56DA">
        <w:rPr>
          <w:rFonts w:ascii="Times New Roman" w:hAnsi="Times New Roman"/>
        </w:rPr>
        <w:t xml:space="preserve"> prie individualios paramos bazinės sumos.</w:t>
      </w:r>
      <w:r w:rsidR="000C56DA">
        <w:rPr>
          <w:rFonts w:ascii="Times New Roman" w:hAnsi="Times New Roman"/>
          <w:snapToGrid w:val="0"/>
        </w:rPr>
        <w:t xml:space="preserve"> </w:t>
      </w:r>
    </w:p>
    <w:p w14:paraId="2714ABED" w14:textId="77777777" w:rsidR="000C56DA" w:rsidRPr="000C56DA" w:rsidRDefault="000C56DA" w:rsidP="009C7BD6">
      <w:pPr>
        <w:spacing w:after="0" w:line="276" w:lineRule="auto"/>
        <w:jc w:val="both"/>
        <w:rPr>
          <w:rFonts w:ascii="Times New Roman" w:eastAsia="SimSun" w:hAnsi="Times New Roman" w:cs="Times New Roman"/>
          <w:szCs w:val="24"/>
        </w:rPr>
      </w:pPr>
    </w:p>
    <w:p w14:paraId="4DEB7429" w14:textId="22B5202C" w:rsidR="00675081" w:rsidRPr="009C26BF" w:rsidRDefault="00675081" w:rsidP="009C7BD6">
      <w:pPr>
        <w:numPr>
          <w:ilvl w:val="0"/>
          <w:numId w:val="17"/>
        </w:numPr>
        <w:spacing w:after="120" w:line="276" w:lineRule="auto"/>
        <w:ind w:left="284"/>
        <w:jc w:val="both"/>
        <w:rPr>
          <w:rFonts w:ascii="Times New Roman" w:hAnsi="Times New Roman" w:cs="Times New Roman"/>
        </w:rPr>
      </w:pPr>
      <w:r>
        <w:rPr>
          <w:rFonts w:ascii="Times New Roman" w:hAnsi="Times New Roman"/>
        </w:rPr>
        <w:t>Finansuojamos kelionės dienos (ilgalaikio ir trumpalaikio mobilumo atveju): prireikus individualiai paramai, skirtai padeng</w:t>
      </w:r>
      <w:r w:rsidR="006C3ECC">
        <w:rPr>
          <w:rFonts w:ascii="Times New Roman" w:hAnsi="Times New Roman"/>
        </w:rPr>
        <w:t>t</w:t>
      </w:r>
      <w:r>
        <w:rPr>
          <w:rFonts w:ascii="Times New Roman" w:hAnsi="Times New Roman"/>
        </w:rPr>
        <w:t>i pragyvenimo išlaidoms, gali būti priskiriamos išlaidos, susijusios su kelione prieš veiklą ir po jos – ne daugiau kaip dvi kelionės dienos dalyviams ir lydintiems asmenims, gaunantiems paramą neekologiškos kelionės išlaidoms padengti, ir ne daugiau kaip šešios papildomos dienos dalyviams ir lydintiems asmenims, gaunantiems paramą ekologiškos kelionės išlaidoms padengti.</w:t>
      </w:r>
    </w:p>
    <w:p w14:paraId="19A0096F" w14:textId="77777777" w:rsidR="001F0023" w:rsidRPr="00D55CBE" w:rsidRDefault="001F0023" w:rsidP="009C26BF">
      <w:pPr>
        <w:spacing w:after="120" w:line="276" w:lineRule="auto"/>
        <w:jc w:val="both"/>
        <w:rPr>
          <w:rFonts w:ascii="Times New Roman" w:hAnsi="Times New Roman" w:cs="Times New Roman"/>
        </w:rPr>
      </w:pPr>
    </w:p>
    <w:p w14:paraId="4DEB742A" w14:textId="6665AF8B" w:rsidR="00675081" w:rsidRPr="00927089" w:rsidRDefault="00675081" w:rsidP="00675081">
      <w:pPr>
        <w:spacing w:after="0"/>
        <w:rPr>
          <w:rFonts w:ascii="Times New Roman" w:hAnsi="Times New Roman" w:cs="Times New Roman"/>
          <w:b/>
          <w:szCs w:val="24"/>
        </w:rPr>
      </w:pPr>
      <w:r>
        <w:rPr>
          <w:rFonts w:ascii="Times New Roman" w:hAnsi="Times New Roman"/>
          <w:b/>
        </w:rPr>
        <w:t xml:space="preserve">3. </w:t>
      </w:r>
      <w:r w:rsidR="00340B82">
        <w:rPr>
          <w:rFonts w:ascii="Times New Roman" w:hAnsi="Times New Roman"/>
          <w:b/>
        </w:rPr>
        <w:t xml:space="preserve"> </w:t>
      </w:r>
      <w:r w:rsidR="001F0023">
        <w:rPr>
          <w:rFonts w:ascii="Times New Roman" w:hAnsi="Times New Roman"/>
          <w:b/>
        </w:rPr>
        <w:t>M</w:t>
      </w:r>
      <w:r w:rsidR="00340B82">
        <w:rPr>
          <w:rFonts w:ascii="Times New Roman" w:hAnsi="Times New Roman"/>
          <w:b/>
        </w:rPr>
        <w:t>obilumo organizavimui</w:t>
      </w:r>
    </w:p>
    <w:p w14:paraId="4DEB742B" w14:textId="77777777" w:rsidR="00675081" w:rsidRPr="00927089" w:rsidRDefault="00675081" w:rsidP="00675081">
      <w:pPr>
        <w:spacing w:after="0"/>
        <w:rPr>
          <w:rFonts w:ascii="Times New Roman" w:hAnsi="Times New Roman" w:cs="Times New Roman"/>
          <w:szCs w:val="24"/>
        </w:rPr>
      </w:pPr>
    </w:p>
    <w:p w14:paraId="4DEB742D" w14:textId="660C44C8" w:rsidR="00675081" w:rsidRPr="00927089" w:rsidRDefault="00675081" w:rsidP="00C27C4E">
      <w:pPr>
        <w:spacing w:after="120"/>
        <w:rPr>
          <w:rFonts w:ascii="Times New Roman" w:hAnsi="Times New Roman" w:cs="Times New Roman"/>
          <w:szCs w:val="24"/>
        </w:rPr>
      </w:pPr>
      <w:r>
        <w:rPr>
          <w:rFonts w:ascii="Times New Roman" w:hAnsi="Times New Roman"/>
          <w:b/>
        </w:rPr>
        <w:t>Mobilumo organiz</w:t>
      </w:r>
      <w:r w:rsidR="001F0023">
        <w:rPr>
          <w:rFonts w:ascii="Times New Roman" w:hAnsi="Times New Roman"/>
          <w:b/>
        </w:rPr>
        <w:t>avimo</w:t>
      </w:r>
      <w:r>
        <w:rPr>
          <w:rFonts w:ascii="Times New Roman" w:hAnsi="Times New Roman"/>
          <w:b/>
        </w:rPr>
        <w:t xml:space="preserve"> parama</w:t>
      </w:r>
    </w:p>
    <w:p w14:paraId="4DEB742E" w14:textId="3F815E5E" w:rsidR="00675081" w:rsidRPr="00F03A25" w:rsidRDefault="00675081" w:rsidP="00675081">
      <w:pPr>
        <w:spacing w:after="0"/>
        <w:rPr>
          <w:rFonts w:ascii="Times New Roman" w:hAnsi="Times New Roman" w:cs="Times New Roman"/>
        </w:rPr>
      </w:pPr>
      <w:r>
        <w:rPr>
          <w:rFonts w:ascii="Times New Roman" w:hAnsi="Times New Roman"/>
        </w:rPr>
        <w:t>Iki 100-ojo dalyvio: 400 EUR vienam dalyviui</w:t>
      </w:r>
    </w:p>
    <w:p w14:paraId="4DEB7430" w14:textId="610E1BAE" w:rsidR="00675081" w:rsidRPr="00927089" w:rsidRDefault="00675081" w:rsidP="00C27C4E">
      <w:pPr>
        <w:spacing w:after="120"/>
        <w:rPr>
          <w:rFonts w:ascii="Times New Roman" w:hAnsi="Times New Roman" w:cs="Times New Roman"/>
          <w:szCs w:val="24"/>
        </w:rPr>
      </w:pPr>
      <w:r>
        <w:rPr>
          <w:rFonts w:ascii="Times New Roman" w:hAnsi="Times New Roman"/>
        </w:rPr>
        <w:t>+ nuo 101-ojo dalyvio: 230 EUR kiekvienam papildomam dalyviui.</w:t>
      </w:r>
    </w:p>
    <w:p w14:paraId="4DEB7434" w14:textId="66D45F58" w:rsidR="00675081" w:rsidRPr="00927089" w:rsidRDefault="00876E26" w:rsidP="00C27C4E">
      <w:pPr>
        <w:spacing w:after="120"/>
        <w:rPr>
          <w:rFonts w:ascii="Times New Roman" w:hAnsi="Times New Roman" w:cs="Times New Roman"/>
          <w:szCs w:val="24"/>
        </w:rPr>
      </w:pPr>
      <w:r>
        <w:rPr>
          <w:rFonts w:ascii="Times New Roman" w:hAnsi="Times New Roman"/>
          <w:b/>
        </w:rPr>
        <w:t>Mišriųjų intensyvių programų organizacinė parama</w:t>
      </w:r>
    </w:p>
    <w:p w14:paraId="4DEB7437" w14:textId="2B246302" w:rsidR="00675081" w:rsidRDefault="00675081" w:rsidP="00C27C4E">
      <w:pPr>
        <w:spacing w:after="120"/>
        <w:rPr>
          <w:rFonts w:ascii="Times New Roman" w:hAnsi="Times New Roman"/>
        </w:rPr>
      </w:pPr>
      <w:r>
        <w:rPr>
          <w:rFonts w:ascii="Times New Roman" w:hAnsi="Times New Roman"/>
        </w:rPr>
        <w:t>400 EUR vienam dalyviui, esant ne mažiau kaip 10 ir ne daugiau kaip 20 finansuojamų „Erasmus+“ mobilumo veikloje dalyvaujančių besimokančių asmenų.</w:t>
      </w:r>
    </w:p>
    <w:p w14:paraId="69D4A262" w14:textId="77777777" w:rsidR="001F0023" w:rsidRPr="00927089" w:rsidRDefault="001F0023" w:rsidP="00C27C4E">
      <w:pPr>
        <w:spacing w:after="120"/>
        <w:rPr>
          <w:rFonts w:ascii="Times New Roman" w:hAnsi="Times New Roman" w:cs="Times New Roman"/>
          <w:b/>
          <w:szCs w:val="24"/>
        </w:rPr>
      </w:pPr>
    </w:p>
    <w:p w14:paraId="4DEB7439" w14:textId="463AEF05" w:rsidR="00675081" w:rsidRPr="00927089" w:rsidRDefault="00675081" w:rsidP="00C27C4E">
      <w:pPr>
        <w:spacing w:after="120"/>
        <w:rPr>
          <w:rFonts w:ascii="Times New Roman" w:hAnsi="Times New Roman" w:cs="Times New Roman"/>
          <w:szCs w:val="24"/>
        </w:rPr>
      </w:pPr>
      <w:r>
        <w:rPr>
          <w:rFonts w:ascii="Times New Roman" w:hAnsi="Times New Roman"/>
          <w:b/>
        </w:rPr>
        <w:t xml:space="preserve">4. Organizacijų </w:t>
      </w:r>
      <w:proofErr w:type="spellStart"/>
      <w:r>
        <w:rPr>
          <w:rFonts w:ascii="Times New Roman" w:hAnsi="Times New Roman"/>
          <w:b/>
        </w:rPr>
        <w:t>įtraukties</w:t>
      </w:r>
      <w:proofErr w:type="spellEnd"/>
      <w:r>
        <w:rPr>
          <w:rFonts w:ascii="Times New Roman" w:hAnsi="Times New Roman"/>
          <w:b/>
        </w:rPr>
        <w:t xml:space="preserve"> rėmimas</w:t>
      </w:r>
    </w:p>
    <w:p w14:paraId="0C59A455" w14:textId="2DF719F8" w:rsidR="00CC5F4E" w:rsidRPr="009C7BD6" w:rsidRDefault="00675081" w:rsidP="009C7BD6">
      <w:pPr>
        <w:spacing w:after="120"/>
        <w:jc w:val="both"/>
        <w:rPr>
          <w:rFonts w:ascii="Times New Roman" w:hAnsi="Times New Roman" w:cs="Times New Roman"/>
          <w:b/>
          <w:smallCaps/>
          <w:szCs w:val="24"/>
        </w:rPr>
      </w:pPr>
      <w:r>
        <w:rPr>
          <w:rFonts w:ascii="Times New Roman" w:hAnsi="Times New Roman"/>
        </w:rPr>
        <w:t xml:space="preserve">125 EUR vienam dalyviui išlaidoms, susijusioms su mobilumo veiklos organizavimu dalyviams, turintiems mažiau galimybių gauti papildomą paramą, pagrįstą realiomis išlaidomis, iš biudžeto kategorijos „Dalyvių </w:t>
      </w:r>
      <w:proofErr w:type="spellStart"/>
      <w:r>
        <w:rPr>
          <w:rFonts w:ascii="Times New Roman" w:hAnsi="Times New Roman"/>
        </w:rPr>
        <w:t>įtraukties</w:t>
      </w:r>
      <w:proofErr w:type="spellEnd"/>
      <w:r>
        <w:rPr>
          <w:rFonts w:ascii="Times New Roman" w:hAnsi="Times New Roman"/>
        </w:rPr>
        <w:t xml:space="preserve"> rėmimas“.</w:t>
      </w:r>
    </w:p>
    <w:p w14:paraId="2FEA576E" w14:textId="46AD4EB0" w:rsidR="004A0F1B" w:rsidRPr="00A879BF" w:rsidRDefault="004A0F1B" w:rsidP="009C26BF">
      <w:pPr>
        <w:spacing w:after="0"/>
        <w:rPr>
          <w:rFonts w:ascii="Times New Roman" w:hAnsi="Times New Roman" w:cs="Times New Roman"/>
        </w:rPr>
      </w:pPr>
    </w:p>
    <w:sectPr w:rsidR="004A0F1B" w:rsidRPr="00A879BF" w:rsidSect="009C7BD6">
      <w:headerReference w:type="even" r:id="rId11"/>
      <w:headerReference w:type="default" r:id="rId12"/>
      <w:footerReference w:type="even" r:id="rId13"/>
      <w:footerReference w:type="default" r:id="rId14"/>
      <w:headerReference w:type="first" r:id="rId15"/>
      <w:footerReference w:type="first" r:id="rId16"/>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5F4B" w14:textId="77777777" w:rsidR="00326848" w:rsidRDefault="00326848" w:rsidP="00675081">
      <w:pPr>
        <w:spacing w:after="0" w:line="240" w:lineRule="auto"/>
      </w:pPr>
      <w:r>
        <w:separator/>
      </w:r>
    </w:p>
  </w:endnote>
  <w:endnote w:type="continuationSeparator" w:id="0">
    <w:p w14:paraId="606A5612" w14:textId="77777777" w:rsidR="00326848" w:rsidRDefault="00326848" w:rsidP="00675081">
      <w:pPr>
        <w:spacing w:after="0" w:line="240" w:lineRule="auto"/>
      </w:pPr>
      <w:r>
        <w:continuationSeparator/>
      </w:r>
    </w:p>
  </w:endnote>
  <w:endnote w:type="continuationNotice" w:id="1">
    <w:p w14:paraId="22A661CF" w14:textId="77777777" w:rsidR="00326848" w:rsidRDefault="00326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6C3B" w14:textId="77777777" w:rsidR="005A4D85" w:rsidRDefault="005A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29FDCDC" w14:paraId="38595FF0" w14:textId="77777777" w:rsidTr="005A4D85">
      <w:trPr>
        <w:trHeight w:val="300"/>
      </w:trPr>
      <w:tc>
        <w:tcPr>
          <w:tcW w:w="3120" w:type="dxa"/>
        </w:tcPr>
        <w:p w14:paraId="18F7A6A5" w14:textId="6BB3E096" w:rsidR="629FDCDC" w:rsidRDefault="629FDCDC" w:rsidP="005A4D85">
          <w:pPr>
            <w:pStyle w:val="Header"/>
            <w:ind w:left="-115"/>
            <w:jc w:val="left"/>
          </w:pPr>
        </w:p>
      </w:tc>
      <w:tc>
        <w:tcPr>
          <w:tcW w:w="3120" w:type="dxa"/>
        </w:tcPr>
        <w:p w14:paraId="069DDBEA" w14:textId="2ACD1A6B" w:rsidR="629FDCDC" w:rsidRDefault="629FDCDC" w:rsidP="005A4D85">
          <w:pPr>
            <w:pStyle w:val="Header"/>
            <w:jc w:val="center"/>
          </w:pPr>
        </w:p>
      </w:tc>
      <w:tc>
        <w:tcPr>
          <w:tcW w:w="3120" w:type="dxa"/>
        </w:tcPr>
        <w:p w14:paraId="16C265AA" w14:textId="0800DC3D" w:rsidR="629FDCDC" w:rsidRDefault="629FDCDC" w:rsidP="005A4D85">
          <w:pPr>
            <w:pStyle w:val="Header"/>
            <w:ind w:right="-115"/>
            <w:jc w:val="right"/>
          </w:pPr>
          <w:r>
            <w:fldChar w:fldCharType="begin"/>
          </w:r>
          <w:r>
            <w:instrText>PAGE</w:instrText>
          </w:r>
          <w:r>
            <w:fldChar w:fldCharType="separate"/>
          </w:r>
          <w:r w:rsidR="00FF2BDD">
            <w:t>1</w:t>
          </w:r>
          <w:r>
            <w:fldChar w:fldCharType="end"/>
          </w:r>
        </w:p>
      </w:tc>
    </w:tr>
  </w:tbl>
  <w:p w14:paraId="5531CFC9" w14:textId="5243E54C" w:rsidR="629FDCDC" w:rsidRDefault="629FDCDC" w:rsidP="005A4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2FE3" w14:textId="77777777" w:rsidR="005A4D85" w:rsidRDefault="005A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A1F0D" w14:textId="77777777" w:rsidR="00326848" w:rsidRDefault="00326848" w:rsidP="00675081">
      <w:pPr>
        <w:spacing w:after="0" w:line="240" w:lineRule="auto"/>
      </w:pPr>
      <w:r>
        <w:separator/>
      </w:r>
    </w:p>
  </w:footnote>
  <w:footnote w:type="continuationSeparator" w:id="0">
    <w:p w14:paraId="5C968B55" w14:textId="77777777" w:rsidR="00326848" w:rsidRDefault="00326848" w:rsidP="00675081">
      <w:pPr>
        <w:spacing w:after="0" w:line="240" w:lineRule="auto"/>
      </w:pPr>
      <w:r>
        <w:continuationSeparator/>
      </w:r>
    </w:p>
  </w:footnote>
  <w:footnote w:type="continuationNotice" w:id="1">
    <w:p w14:paraId="4BEEA0FD" w14:textId="77777777" w:rsidR="00326848" w:rsidRDefault="00326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B64C" w14:textId="77777777" w:rsidR="005A4D85" w:rsidRDefault="005A4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29FDCDC" w14:paraId="0E0F84CA" w14:textId="77777777" w:rsidTr="005A4D85">
      <w:trPr>
        <w:trHeight w:val="300"/>
      </w:trPr>
      <w:tc>
        <w:tcPr>
          <w:tcW w:w="3120" w:type="dxa"/>
        </w:tcPr>
        <w:p w14:paraId="250F864C" w14:textId="25BADD1E" w:rsidR="629FDCDC" w:rsidRDefault="629FDCDC" w:rsidP="005A4D85">
          <w:pPr>
            <w:pStyle w:val="Header"/>
            <w:ind w:left="-115"/>
            <w:jc w:val="left"/>
          </w:pPr>
        </w:p>
      </w:tc>
      <w:tc>
        <w:tcPr>
          <w:tcW w:w="3120" w:type="dxa"/>
        </w:tcPr>
        <w:p w14:paraId="7BF66271" w14:textId="4D3C80A0" w:rsidR="629FDCDC" w:rsidRDefault="629FDCDC" w:rsidP="005A4D85">
          <w:pPr>
            <w:pStyle w:val="Header"/>
            <w:jc w:val="center"/>
          </w:pPr>
        </w:p>
      </w:tc>
      <w:tc>
        <w:tcPr>
          <w:tcW w:w="3120" w:type="dxa"/>
        </w:tcPr>
        <w:p w14:paraId="2B626E42" w14:textId="70A6043B" w:rsidR="629FDCDC" w:rsidRDefault="629FDCDC" w:rsidP="005A4D85">
          <w:pPr>
            <w:pStyle w:val="Header"/>
            <w:ind w:right="-115"/>
            <w:jc w:val="right"/>
          </w:pPr>
        </w:p>
      </w:tc>
    </w:tr>
  </w:tbl>
  <w:p w14:paraId="62C4A070" w14:textId="3292BFF4" w:rsidR="629FDCDC" w:rsidRDefault="629FDCDC" w:rsidP="005A4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A41C" w14:textId="77777777" w:rsidR="005A4D85" w:rsidRDefault="005A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19"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0" w15:restartNumberingAfterBreak="0">
    <w:nsid w:val="0508387E"/>
    <w:multiLevelType w:val="hybridMultilevel"/>
    <w:tmpl w:val="FC3876EA"/>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83813FB"/>
    <w:multiLevelType w:val="hybridMultilevel"/>
    <w:tmpl w:val="3C0C1198"/>
    <w:lvl w:ilvl="0" w:tplc="53683C98">
      <w:start w:val="3"/>
      <w:numFmt w:val="decimal"/>
      <w:lvlText w:val="(%1)"/>
      <w:lvlJc w:val="left"/>
      <w:pPr>
        <w:ind w:left="720" w:hanging="360"/>
      </w:pPr>
    </w:lvl>
    <w:lvl w:ilvl="1" w:tplc="E1E25ADC">
      <w:start w:val="1"/>
      <w:numFmt w:val="lowerLetter"/>
      <w:lvlText w:val="%2."/>
      <w:lvlJc w:val="left"/>
      <w:pPr>
        <w:ind w:left="1440" w:hanging="360"/>
      </w:pPr>
    </w:lvl>
    <w:lvl w:ilvl="2" w:tplc="35520676">
      <w:start w:val="1"/>
      <w:numFmt w:val="lowerRoman"/>
      <w:lvlText w:val="%3."/>
      <w:lvlJc w:val="right"/>
      <w:pPr>
        <w:ind w:left="2160" w:hanging="180"/>
      </w:pPr>
    </w:lvl>
    <w:lvl w:ilvl="3" w:tplc="30323E82">
      <w:start w:val="1"/>
      <w:numFmt w:val="decimal"/>
      <w:lvlText w:val="%4."/>
      <w:lvlJc w:val="left"/>
      <w:pPr>
        <w:ind w:left="2880" w:hanging="360"/>
      </w:pPr>
    </w:lvl>
    <w:lvl w:ilvl="4" w:tplc="635C5408">
      <w:start w:val="1"/>
      <w:numFmt w:val="lowerLetter"/>
      <w:lvlText w:val="%5."/>
      <w:lvlJc w:val="left"/>
      <w:pPr>
        <w:ind w:left="3600" w:hanging="360"/>
      </w:pPr>
    </w:lvl>
    <w:lvl w:ilvl="5" w:tplc="20C482D4">
      <w:start w:val="1"/>
      <w:numFmt w:val="lowerRoman"/>
      <w:lvlText w:val="%6."/>
      <w:lvlJc w:val="right"/>
      <w:pPr>
        <w:ind w:left="4320" w:hanging="180"/>
      </w:pPr>
    </w:lvl>
    <w:lvl w:ilvl="6" w:tplc="7090C522">
      <w:start w:val="1"/>
      <w:numFmt w:val="decimal"/>
      <w:lvlText w:val="%7."/>
      <w:lvlJc w:val="left"/>
      <w:pPr>
        <w:ind w:left="5040" w:hanging="360"/>
      </w:pPr>
    </w:lvl>
    <w:lvl w:ilvl="7" w:tplc="3C2CC8B6">
      <w:start w:val="1"/>
      <w:numFmt w:val="lowerLetter"/>
      <w:lvlText w:val="%8."/>
      <w:lvlJc w:val="left"/>
      <w:pPr>
        <w:ind w:left="5760" w:hanging="360"/>
      </w:pPr>
    </w:lvl>
    <w:lvl w:ilvl="8" w:tplc="9D28A932">
      <w:start w:val="1"/>
      <w:numFmt w:val="lowerRoman"/>
      <w:lvlText w:val="%9."/>
      <w:lvlJc w:val="right"/>
      <w:pPr>
        <w:ind w:left="6480" w:hanging="180"/>
      </w:pPr>
    </w:lvl>
  </w:abstractNum>
  <w:abstractNum w:abstractNumId="23" w15:restartNumberingAfterBreak="0">
    <w:nsid w:val="0BD4071C"/>
    <w:multiLevelType w:val="hybridMultilevel"/>
    <w:tmpl w:val="24F06110"/>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6"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7" w15:restartNumberingAfterBreak="0">
    <w:nsid w:val="1B1D4BAA"/>
    <w:multiLevelType w:val="hybridMultilevel"/>
    <w:tmpl w:val="DED04E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0" w15:restartNumberingAfterBreak="0">
    <w:nsid w:val="3A4B09A7"/>
    <w:multiLevelType w:val="hybridMultilevel"/>
    <w:tmpl w:val="DDA81084"/>
    <w:lvl w:ilvl="0" w:tplc="6994BAF4">
      <w:start w:val="3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ADC1BDC"/>
    <w:multiLevelType w:val="hybridMultilevel"/>
    <w:tmpl w:val="E550B264"/>
    <w:lvl w:ilvl="0" w:tplc="B0428B0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8" w15:restartNumberingAfterBreak="0">
    <w:nsid w:val="5EC04282"/>
    <w:multiLevelType w:val="hybridMultilevel"/>
    <w:tmpl w:val="8D4AE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1" w15:restartNumberingAfterBreak="0">
    <w:nsid w:val="66B04256"/>
    <w:multiLevelType w:val="hybridMultilevel"/>
    <w:tmpl w:val="F45CF68C"/>
    <w:lvl w:ilvl="0" w:tplc="E8441D22">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90954BF"/>
    <w:multiLevelType w:val="hybridMultilevel"/>
    <w:tmpl w:val="8A22D5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5" w15:restartNumberingAfterBreak="0">
    <w:nsid w:val="74011688"/>
    <w:multiLevelType w:val="hybridMultilevel"/>
    <w:tmpl w:val="3B940B1C"/>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37"/>
  </w:num>
  <w:num w:numId="3">
    <w:abstractNumId w:val="31"/>
  </w:num>
  <w:num w:numId="4">
    <w:abstractNumId w:val="29"/>
  </w:num>
  <w:num w:numId="5">
    <w:abstractNumId w:val="25"/>
  </w:num>
  <w:num w:numId="6">
    <w:abstractNumId w:val="24"/>
  </w:num>
  <w:num w:numId="7">
    <w:abstractNumId w:val="39"/>
  </w:num>
  <w:num w:numId="8">
    <w:abstractNumId w:val="42"/>
  </w:num>
  <w:num w:numId="9">
    <w:abstractNumId w:val="40"/>
  </w:num>
  <w:num w:numId="10">
    <w:abstractNumId w:val="44"/>
  </w:num>
  <w:num w:numId="11">
    <w:abstractNumId w:val="28"/>
  </w:num>
  <w:num w:numId="12">
    <w:abstractNumId w:val="32"/>
  </w:num>
  <w:num w:numId="13">
    <w:abstractNumId w:val="34"/>
  </w:num>
  <w:num w:numId="14">
    <w:abstractNumId w:val="33"/>
  </w:num>
  <w:num w:numId="15">
    <w:abstractNumId w:val="21"/>
  </w:num>
  <w:num w:numId="16">
    <w:abstractNumId w:val="35"/>
  </w:num>
  <w:num w:numId="17">
    <w:abstractNumId w:val="27"/>
  </w:num>
  <w:num w:numId="18">
    <w:abstractNumId w:val="20"/>
  </w:num>
  <w:num w:numId="19">
    <w:abstractNumId w:val="45"/>
  </w:num>
  <w:num w:numId="20">
    <w:abstractNumId w:val="36"/>
  </w:num>
  <w:num w:numId="21">
    <w:abstractNumId w:val="43"/>
  </w:num>
  <w:num w:numId="22">
    <w:abstractNumId w:val="23"/>
  </w:num>
  <w:num w:numId="23">
    <w:abstractNumId w:val="30"/>
  </w:num>
  <w:num w:numId="24">
    <w:abstractNumId w:val="38"/>
  </w:num>
  <w:num w:numId="25">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I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gNum" w:val="1"/>
    <w:docVar w:name="LW_DocType" w:val="NORMAL"/>
  </w:docVars>
  <w:rsids>
    <w:rsidRoot w:val="00EE63CE"/>
    <w:rsid w:val="00003045"/>
    <w:rsid w:val="00003227"/>
    <w:rsid w:val="00003C2B"/>
    <w:rsid w:val="00004506"/>
    <w:rsid w:val="0001125B"/>
    <w:rsid w:val="00012BEF"/>
    <w:rsid w:val="00015C7C"/>
    <w:rsid w:val="00017FE4"/>
    <w:rsid w:val="000226BB"/>
    <w:rsid w:val="00023BF3"/>
    <w:rsid w:val="0003071C"/>
    <w:rsid w:val="00034DDD"/>
    <w:rsid w:val="00042A48"/>
    <w:rsid w:val="00042DA9"/>
    <w:rsid w:val="0004357B"/>
    <w:rsid w:val="00047EBE"/>
    <w:rsid w:val="00051942"/>
    <w:rsid w:val="00061DE6"/>
    <w:rsid w:val="00063B6E"/>
    <w:rsid w:val="0006690E"/>
    <w:rsid w:val="00077A04"/>
    <w:rsid w:val="00081C46"/>
    <w:rsid w:val="00082010"/>
    <w:rsid w:val="00083D2C"/>
    <w:rsid w:val="00086A9F"/>
    <w:rsid w:val="00087413"/>
    <w:rsid w:val="00087570"/>
    <w:rsid w:val="00087BFF"/>
    <w:rsid w:val="00091BF6"/>
    <w:rsid w:val="00095612"/>
    <w:rsid w:val="000970CF"/>
    <w:rsid w:val="000A0EF2"/>
    <w:rsid w:val="000A4ED8"/>
    <w:rsid w:val="000A7149"/>
    <w:rsid w:val="000B0A26"/>
    <w:rsid w:val="000B415A"/>
    <w:rsid w:val="000B55A0"/>
    <w:rsid w:val="000C0CD9"/>
    <w:rsid w:val="000C56DA"/>
    <w:rsid w:val="000C64B2"/>
    <w:rsid w:val="000C6F8E"/>
    <w:rsid w:val="000D0E92"/>
    <w:rsid w:val="000D119F"/>
    <w:rsid w:val="000D16CA"/>
    <w:rsid w:val="000D2266"/>
    <w:rsid w:val="000D3952"/>
    <w:rsid w:val="000E2843"/>
    <w:rsid w:val="000E7DCD"/>
    <w:rsid w:val="000F0457"/>
    <w:rsid w:val="000F23CA"/>
    <w:rsid w:val="000F5DCC"/>
    <w:rsid w:val="000F60D1"/>
    <w:rsid w:val="000F711B"/>
    <w:rsid w:val="00100C42"/>
    <w:rsid w:val="0010139F"/>
    <w:rsid w:val="001019D6"/>
    <w:rsid w:val="0010243A"/>
    <w:rsid w:val="00103E7E"/>
    <w:rsid w:val="0010511D"/>
    <w:rsid w:val="00105FF0"/>
    <w:rsid w:val="001075D6"/>
    <w:rsid w:val="00117C72"/>
    <w:rsid w:val="00120216"/>
    <w:rsid w:val="00120455"/>
    <w:rsid w:val="00122CDE"/>
    <w:rsid w:val="00125BFC"/>
    <w:rsid w:val="00125D22"/>
    <w:rsid w:val="00127E75"/>
    <w:rsid w:val="0013474F"/>
    <w:rsid w:val="00136C1C"/>
    <w:rsid w:val="00137F33"/>
    <w:rsid w:val="0014036D"/>
    <w:rsid w:val="00143E72"/>
    <w:rsid w:val="00150A5C"/>
    <w:rsid w:val="0015337C"/>
    <w:rsid w:val="00163148"/>
    <w:rsid w:val="001645CE"/>
    <w:rsid w:val="001653E4"/>
    <w:rsid w:val="00166BB5"/>
    <w:rsid w:val="00166F95"/>
    <w:rsid w:val="00176191"/>
    <w:rsid w:val="001825B9"/>
    <w:rsid w:val="0019554D"/>
    <w:rsid w:val="001A4A04"/>
    <w:rsid w:val="001A627A"/>
    <w:rsid w:val="001B4883"/>
    <w:rsid w:val="001B4BE8"/>
    <w:rsid w:val="001C14A9"/>
    <w:rsid w:val="001C1673"/>
    <w:rsid w:val="001C23CA"/>
    <w:rsid w:val="001C3545"/>
    <w:rsid w:val="001D0A2D"/>
    <w:rsid w:val="001D2682"/>
    <w:rsid w:val="001D5A7B"/>
    <w:rsid w:val="001E3736"/>
    <w:rsid w:val="001E487C"/>
    <w:rsid w:val="001E6F11"/>
    <w:rsid w:val="001F0023"/>
    <w:rsid w:val="001F1A53"/>
    <w:rsid w:val="001F45E0"/>
    <w:rsid w:val="001F4A1D"/>
    <w:rsid w:val="001F5801"/>
    <w:rsid w:val="001F7CD6"/>
    <w:rsid w:val="00203DA2"/>
    <w:rsid w:val="0020408F"/>
    <w:rsid w:val="00222FD4"/>
    <w:rsid w:val="00224D5A"/>
    <w:rsid w:val="00231FF2"/>
    <w:rsid w:val="002358FA"/>
    <w:rsid w:val="00244E6C"/>
    <w:rsid w:val="002560B3"/>
    <w:rsid w:val="0026397A"/>
    <w:rsid w:val="00263C25"/>
    <w:rsid w:val="002647E9"/>
    <w:rsid w:val="002674D9"/>
    <w:rsid w:val="002677C3"/>
    <w:rsid w:val="00271666"/>
    <w:rsid w:val="0027240A"/>
    <w:rsid w:val="00272CB3"/>
    <w:rsid w:val="00272FD8"/>
    <w:rsid w:val="00273927"/>
    <w:rsid w:val="00277B65"/>
    <w:rsid w:val="00282FF8"/>
    <w:rsid w:val="002867AC"/>
    <w:rsid w:val="00291F13"/>
    <w:rsid w:val="00293BFA"/>
    <w:rsid w:val="002972BC"/>
    <w:rsid w:val="002A13A0"/>
    <w:rsid w:val="002A2F48"/>
    <w:rsid w:val="002A321C"/>
    <w:rsid w:val="002A7379"/>
    <w:rsid w:val="002B1076"/>
    <w:rsid w:val="002B14CA"/>
    <w:rsid w:val="002C5E08"/>
    <w:rsid w:val="002D2FC6"/>
    <w:rsid w:val="002E061F"/>
    <w:rsid w:val="002E56BA"/>
    <w:rsid w:val="002F0C14"/>
    <w:rsid w:val="002F5A80"/>
    <w:rsid w:val="00304092"/>
    <w:rsid w:val="0030426C"/>
    <w:rsid w:val="00310FBE"/>
    <w:rsid w:val="00311553"/>
    <w:rsid w:val="0031394A"/>
    <w:rsid w:val="0031417A"/>
    <w:rsid w:val="0032132D"/>
    <w:rsid w:val="00325152"/>
    <w:rsid w:val="00326848"/>
    <w:rsid w:val="0033460E"/>
    <w:rsid w:val="00334B47"/>
    <w:rsid w:val="00335F03"/>
    <w:rsid w:val="00336F6E"/>
    <w:rsid w:val="0033794E"/>
    <w:rsid w:val="00340B82"/>
    <w:rsid w:val="003459B8"/>
    <w:rsid w:val="003464B1"/>
    <w:rsid w:val="00346848"/>
    <w:rsid w:val="003509F3"/>
    <w:rsid w:val="00350F8E"/>
    <w:rsid w:val="00355407"/>
    <w:rsid w:val="00360DF6"/>
    <w:rsid w:val="00372046"/>
    <w:rsid w:val="00380F4E"/>
    <w:rsid w:val="0038399C"/>
    <w:rsid w:val="00390F37"/>
    <w:rsid w:val="003938F9"/>
    <w:rsid w:val="003A12D8"/>
    <w:rsid w:val="003A28EC"/>
    <w:rsid w:val="003A4187"/>
    <w:rsid w:val="003B18DA"/>
    <w:rsid w:val="003B5660"/>
    <w:rsid w:val="003C06CC"/>
    <w:rsid w:val="003C0837"/>
    <w:rsid w:val="003C725C"/>
    <w:rsid w:val="003D1C96"/>
    <w:rsid w:val="003D6858"/>
    <w:rsid w:val="003E57AA"/>
    <w:rsid w:val="003F00ED"/>
    <w:rsid w:val="003F0AB3"/>
    <w:rsid w:val="003F14D6"/>
    <w:rsid w:val="003F1A35"/>
    <w:rsid w:val="003F2EDF"/>
    <w:rsid w:val="0040060A"/>
    <w:rsid w:val="004056FF"/>
    <w:rsid w:val="0041387A"/>
    <w:rsid w:val="0041526A"/>
    <w:rsid w:val="004152CA"/>
    <w:rsid w:val="0041765E"/>
    <w:rsid w:val="00422DF0"/>
    <w:rsid w:val="004236FC"/>
    <w:rsid w:val="004251A0"/>
    <w:rsid w:val="004430B6"/>
    <w:rsid w:val="004432A7"/>
    <w:rsid w:val="0044350B"/>
    <w:rsid w:val="004456F6"/>
    <w:rsid w:val="0045271F"/>
    <w:rsid w:val="0045356D"/>
    <w:rsid w:val="0045719E"/>
    <w:rsid w:val="004648CA"/>
    <w:rsid w:val="004709F2"/>
    <w:rsid w:val="00473B7E"/>
    <w:rsid w:val="00483EF8"/>
    <w:rsid w:val="00485CF3"/>
    <w:rsid w:val="00491B90"/>
    <w:rsid w:val="00491BCC"/>
    <w:rsid w:val="00492931"/>
    <w:rsid w:val="004A0F1B"/>
    <w:rsid w:val="004A12F0"/>
    <w:rsid w:val="004A1A93"/>
    <w:rsid w:val="004A4B2E"/>
    <w:rsid w:val="004B0A03"/>
    <w:rsid w:val="004B1252"/>
    <w:rsid w:val="004B488C"/>
    <w:rsid w:val="004C1DEB"/>
    <w:rsid w:val="004C22C2"/>
    <w:rsid w:val="004C5B70"/>
    <w:rsid w:val="004E2DC8"/>
    <w:rsid w:val="004E71A3"/>
    <w:rsid w:val="004F0781"/>
    <w:rsid w:val="004F2D3F"/>
    <w:rsid w:val="004F6A57"/>
    <w:rsid w:val="0050582E"/>
    <w:rsid w:val="00507827"/>
    <w:rsid w:val="00512F63"/>
    <w:rsid w:val="005155C8"/>
    <w:rsid w:val="00515C98"/>
    <w:rsid w:val="00517B5F"/>
    <w:rsid w:val="005247C1"/>
    <w:rsid w:val="00527A7F"/>
    <w:rsid w:val="005326DB"/>
    <w:rsid w:val="00532C9C"/>
    <w:rsid w:val="00533D61"/>
    <w:rsid w:val="00535360"/>
    <w:rsid w:val="00535795"/>
    <w:rsid w:val="00536805"/>
    <w:rsid w:val="00544857"/>
    <w:rsid w:val="005450CB"/>
    <w:rsid w:val="00551651"/>
    <w:rsid w:val="00554C47"/>
    <w:rsid w:val="0055544A"/>
    <w:rsid w:val="00557BEB"/>
    <w:rsid w:val="00560A10"/>
    <w:rsid w:val="00561250"/>
    <w:rsid w:val="00565559"/>
    <w:rsid w:val="00566A8A"/>
    <w:rsid w:val="00566DDD"/>
    <w:rsid w:val="00566DF8"/>
    <w:rsid w:val="00570752"/>
    <w:rsid w:val="00571A0C"/>
    <w:rsid w:val="0057254C"/>
    <w:rsid w:val="005763A9"/>
    <w:rsid w:val="00580697"/>
    <w:rsid w:val="00583A42"/>
    <w:rsid w:val="00583F34"/>
    <w:rsid w:val="0058536A"/>
    <w:rsid w:val="005861AF"/>
    <w:rsid w:val="00594427"/>
    <w:rsid w:val="005A43D0"/>
    <w:rsid w:val="005A4D85"/>
    <w:rsid w:val="005B147B"/>
    <w:rsid w:val="005B1890"/>
    <w:rsid w:val="005B3B9E"/>
    <w:rsid w:val="005B5745"/>
    <w:rsid w:val="005B58AF"/>
    <w:rsid w:val="005B7CB6"/>
    <w:rsid w:val="005C0696"/>
    <w:rsid w:val="005C0EA3"/>
    <w:rsid w:val="005C3EE7"/>
    <w:rsid w:val="005C4935"/>
    <w:rsid w:val="005C7220"/>
    <w:rsid w:val="005D4E04"/>
    <w:rsid w:val="005E0295"/>
    <w:rsid w:val="005E29C8"/>
    <w:rsid w:val="005E3FA1"/>
    <w:rsid w:val="005F067A"/>
    <w:rsid w:val="005F0FFE"/>
    <w:rsid w:val="005F4103"/>
    <w:rsid w:val="005F42BE"/>
    <w:rsid w:val="005F4B0A"/>
    <w:rsid w:val="005F579A"/>
    <w:rsid w:val="00601422"/>
    <w:rsid w:val="00603AD4"/>
    <w:rsid w:val="006079C6"/>
    <w:rsid w:val="00612404"/>
    <w:rsid w:val="006149FD"/>
    <w:rsid w:val="00615F70"/>
    <w:rsid w:val="00621D77"/>
    <w:rsid w:val="0062320A"/>
    <w:rsid w:val="006242DE"/>
    <w:rsid w:val="00630143"/>
    <w:rsid w:val="006312A2"/>
    <w:rsid w:val="00631307"/>
    <w:rsid w:val="00633B4B"/>
    <w:rsid w:val="00634F9D"/>
    <w:rsid w:val="006508E3"/>
    <w:rsid w:val="00651251"/>
    <w:rsid w:val="00655952"/>
    <w:rsid w:val="006579C9"/>
    <w:rsid w:val="00662035"/>
    <w:rsid w:val="006635E9"/>
    <w:rsid w:val="00667042"/>
    <w:rsid w:val="00671E51"/>
    <w:rsid w:val="00672A5F"/>
    <w:rsid w:val="006732D4"/>
    <w:rsid w:val="00674073"/>
    <w:rsid w:val="00675081"/>
    <w:rsid w:val="00682C52"/>
    <w:rsid w:val="00685202"/>
    <w:rsid w:val="006858EC"/>
    <w:rsid w:val="00693466"/>
    <w:rsid w:val="00693538"/>
    <w:rsid w:val="00693E93"/>
    <w:rsid w:val="00694372"/>
    <w:rsid w:val="006A0CF9"/>
    <w:rsid w:val="006A1646"/>
    <w:rsid w:val="006A3AB0"/>
    <w:rsid w:val="006B1828"/>
    <w:rsid w:val="006B5BBF"/>
    <w:rsid w:val="006B67F7"/>
    <w:rsid w:val="006B777A"/>
    <w:rsid w:val="006C3ECC"/>
    <w:rsid w:val="006D4084"/>
    <w:rsid w:val="006D5058"/>
    <w:rsid w:val="006D6A82"/>
    <w:rsid w:val="006D7794"/>
    <w:rsid w:val="006E117A"/>
    <w:rsid w:val="006E1AE4"/>
    <w:rsid w:val="006E2EA5"/>
    <w:rsid w:val="006E7F35"/>
    <w:rsid w:val="006F30F9"/>
    <w:rsid w:val="006F3D8F"/>
    <w:rsid w:val="006F7E7F"/>
    <w:rsid w:val="00705A87"/>
    <w:rsid w:val="007067B2"/>
    <w:rsid w:val="0071028D"/>
    <w:rsid w:val="0071400A"/>
    <w:rsid w:val="007153DE"/>
    <w:rsid w:val="00717FDE"/>
    <w:rsid w:val="007212B6"/>
    <w:rsid w:val="00722428"/>
    <w:rsid w:val="00723641"/>
    <w:rsid w:val="007459B2"/>
    <w:rsid w:val="00752565"/>
    <w:rsid w:val="00760AEB"/>
    <w:rsid w:val="00762110"/>
    <w:rsid w:val="00771939"/>
    <w:rsid w:val="00772C65"/>
    <w:rsid w:val="00782A5C"/>
    <w:rsid w:val="00782C3D"/>
    <w:rsid w:val="00782D62"/>
    <w:rsid w:val="00783602"/>
    <w:rsid w:val="007847EC"/>
    <w:rsid w:val="00790133"/>
    <w:rsid w:val="007904C3"/>
    <w:rsid w:val="00791005"/>
    <w:rsid w:val="00795B49"/>
    <w:rsid w:val="0079654D"/>
    <w:rsid w:val="007A3F4B"/>
    <w:rsid w:val="007A4DB3"/>
    <w:rsid w:val="007A58E9"/>
    <w:rsid w:val="007B1707"/>
    <w:rsid w:val="007B4D49"/>
    <w:rsid w:val="007B6216"/>
    <w:rsid w:val="007B7B9D"/>
    <w:rsid w:val="007B7C10"/>
    <w:rsid w:val="007C1002"/>
    <w:rsid w:val="007C154B"/>
    <w:rsid w:val="007C76A4"/>
    <w:rsid w:val="007D0F33"/>
    <w:rsid w:val="007D65A6"/>
    <w:rsid w:val="007E0A32"/>
    <w:rsid w:val="007E2162"/>
    <w:rsid w:val="007E6DB9"/>
    <w:rsid w:val="007E72DA"/>
    <w:rsid w:val="007F1212"/>
    <w:rsid w:val="007F27E1"/>
    <w:rsid w:val="007F36FB"/>
    <w:rsid w:val="007F708A"/>
    <w:rsid w:val="007F7425"/>
    <w:rsid w:val="008049D0"/>
    <w:rsid w:val="0081363A"/>
    <w:rsid w:val="00813949"/>
    <w:rsid w:val="00813A1C"/>
    <w:rsid w:val="00816ED4"/>
    <w:rsid w:val="008223EF"/>
    <w:rsid w:val="00826576"/>
    <w:rsid w:val="0082696E"/>
    <w:rsid w:val="008273E4"/>
    <w:rsid w:val="00830C05"/>
    <w:rsid w:val="00837778"/>
    <w:rsid w:val="00842055"/>
    <w:rsid w:val="00843CDF"/>
    <w:rsid w:val="00844AE2"/>
    <w:rsid w:val="00853A71"/>
    <w:rsid w:val="0086054E"/>
    <w:rsid w:val="008625BF"/>
    <w:rsid w:val="008632BE"/>
    <w:rsid w:val="00870F5D"/>
    <w:rsid w:val="00876E26"/>
    <w:rsid w:val="00877B80"/>
    <w:rsid w:val="0088266F"/>
    <w:rsid w:val="00882DEF"/>
    <w:rsid w:val="008843C7"/>
    <w:rsid w:val="008855CA"/>
    <w:rsid w:val="00885FD6"/>
    <w:rsid w:val="008870A4"/>
    <w:rsid w:val="008A0AD3"/>
    <w:rsid w:val="008A0CAC"/>
    <w:rsid w:val="008A0E92"/>
    <w:rsid w:val="008A1D86"/>
    <w:rsid w:val="008A1F24"/>
    <w:rsid w:val="008A1FEB"/>
    <w:rsid w:val="008A256E"/>
    <w:rsid w:val="008A4BC7"/>
    <w:rsid w:val="008A55C5"/>
    <w:rsid w:val="008B2C3C"/>
    <w:rsid w:val="008B5C17"/>
    <w:rsid w:val="008B7FC2"/>
    <w:rsid w:val="008C0D81"/>
    <w:rsid w:val="008C519F"/>
    <w:rsid w:val="008D150C"/>
    <w:rsid w:val="008D35F0"/>
    <w:rsid w:val="008D4E86"/>
    <w:rsid w:val="008D5062"/>
    <w:rsid w:val="008E5AD8"/>
    <w:rsid w:val="008E6086"/>
    <w:rsid w:val="008E740B"/>
    <w:rsid w:val="008E75B7"/>
    <w:rsid w:val="008F4751"/>
    <w:rsid w:val="00920347"/>
    <w:rsid w:val="00923AA4"/>
    <w:rsid w:val="00925231"/>
    <w:rsid w:val="00926763"/>
    <w:rsid w:val="00927089"/>
    <w:rsid w:val="0092771A"/>
    <w:rsid w:val="009326DD"/>
    <w:rsid w:val="00944566"/>
    <w:rsid w:val="00944C5C"/>
    <w:rsid w:val="009461F3"/>
    <w:rsid w:val="00950D59"/>
    <w:rsid w:val="00966A42"/>
    <w:rsid w:val="00967985"/>
    <w:rsid w:val="00976596"/>
    <w:rsid w:val="00977161"/>
    <w:rsid w:val="009820F9"/>
    <w:rsid w:val="009851F6"/>
    <w:rsid w:val="00987064"/>
    <w:rsid w:val="0099079C"/>
    <w:rsid w:val="009919C8"/>
    <w:rsid w:val="00997E63"/>
    <w:rsid w:val="00997EC2"/>
    <w:rsid w:val="009A2FCB"/>
    <w:rsid w:val="009A635D"/>
    <w:rsid w:val="009B5E34"/>
    <w:rsid w:val="009C2112"/>
    <w:rsid w:val="009C26BF"/>
    <w:rsid w:val="009C35E0"/>
    <w:rsid w:val="009C516B"/>
    <w:rsid w:val="009C7BC8"/>
    <w:rsid w:val="009C7BD6"/>
    <w:rsid w:val="009D19FA"/>
    <w:rsid w:val="009D21B7"/>
    <w:rsid w:val="009D4731"/>
    <w:rsid w:val="009D6144"/>
    <w:rsid w:val="009E1981"/>
    <w:rsid w:val="009E498A"/>
    <w:rsid w:val="009E4ACD"/>
    <w:rsid w:val="009E52BB"/>
    <w:rsid w:val="009E6CE7"/>
    <w:rsid w:val="009F4ABD"/>
    <w:rsid w:val="009F51E1"/>
    <w:rsid w:val="009F5B74"/>
    <w:rsid w:val="00A029B4"/>
    <w:rsid w:val="00A0436D"/>
    <w:rsid w:val="00A05B0A"/>
    <w:rsid w:val="00A07928"/>
    <w:rsid w:val="00A13689"/>
    <w:rsid w:val="00A217C2"/>
    <w:rsid w:val="00A21E67"/>
    <w:rsid w:val="00A2251E"/>
    <w:rsid w:val="00A2416A"/>
    <w:rsid w:val="00A30B54"/>
    <w:rsid w:val="00A430A3"/>
    <w:rsid w:val="00A5289D"/>
    <w:rsid w:val="00A53540"/>
    <w:rsid w:val="00A56F26"/>
    <w:rsid w:val="00A576B6"/>
    <w:rsid w:val="00A57EA5"/>
    <w:rsid w:val="00A64193"/>
    <w:rsid w:val="00A656EA"/>
    <w:rsid w:val="00A70134"/>
    <w:rsid w:val="00A73630"/>
    <w:rsid w:val="00A74106"/>
    <w:rsid w:val="00A747C0"/>
    <w:rsid w:val="00A76990"/>
    <w:rsid w:val="00A7722B"/>
    <w:rsid w:val="00A81B5B"/>
    <w:rsid w:val="00A879BF"/>
    <w:rsid w:val="00AA28DF"/>
    <w:rsid w:val="00AA6987"/>
    <w:rsid w:val="00AB089D"/>
    <w:rsid w:val="00AB122E"/>
    <w:rsid w:val="00AC37E2"/>
    <w:rsid w:val="00AD0242"/>
    <w:rsid w:val="00AD427C"/>
    <w:rsid w:val="00AD519C"/>
    <w:rsid w:val="00AE0FE5"/>
    <w:rsid w:val="00AE36B4"/>
    <w:rsid w:val="00AE4903"/>
    <w:rsid w:val="00AF29CF"/>
    <w:rsid w:val="00AF7CF5"/>
    <w:rsid w:val="00B04099"/>
    <w:rsid w:val="00B0486C"/>
    <w:rsid w:val="00B10102"/>
    <w:rsid w:val="00B11AA6"/>
    <w:rsid w:val="00B120B6"/>
    <w:rsid w:val="00B218F3"/>
    <w:rsid w:val="00B25F9B"/>
    <w:rsid w:val="00B303CB"/>
    <w:rsid w:val="00B3056F"/>
    <w:rsid w:val="00B34B72"/>
    <w:rsid w:val="00B37B89"/>
    <w:rsid w:val="00B4224E"/>
    <w:rsid w:val="00B43BEE"/>
    <w:rsid w:val="00B46846"/>
    <w:rsid w:val="00B511F5"/>
    <w:rsid w:val="00B54A68"/>
    <w:rsid w:val="00B5642F"/>
    <w:rsid w:val="00B60AD6"/>
    <w:rsid w:val="00B612A8"/>
    <w:rsid w:val="00B73B79"/>
    <w:rsid w:val="00B73F8B"/>
    <w:rsid w:val="00B7495D"/>
    <w:rsid w:val="00B805D5"/>
    <w:rsid w:val="00B80938"/>
    <w:rsid w:val="00B820D8"/>
    <w:rsid w:val="00B83E81"/>
    <w:rsid w:val="00B84D4F"/>
    <w:rsid w:val="00B86F17"/>
    <w:rsid w:val="00B90139"/>
    <w:rsid w:val="00B90FAC"/>
    <w:rsid w:val="00B9289D"/>
    <w:rsid w:val="00B944F2"/>
    <w:rsid w:val="00B965E1"/>
    <w:rsid w:val="00B97185"/>
    <w:rsid w:val="00B978E5"/>
    <w:rsid w:val="00B97EB3"/>
    <w:rsid w:val="00BA286D"/>
    <w:rsid w:val="00BA309B"/>
    <w:rsid w:val="00BA4A19"/>
    <w:rsid w:val="00BA4EC7"/>
    <w:rsid w:val="00BA6F26"/>
    <w:rsid w:val="00BB3019"/>
    <w:rsid w:val="00BC07F0"/>
    <w:rsid w:val="00BC4978"/>
    <w:rsid w:val="00BD6558"/>
    <w:rsid w:val="00BD70B4"/>
    <w:rsid w:val="00BE0E90"/>
    <w:rsid w:val="00BE1FD8"/>
    <w:rsid w:val="00BE3CC0"/>
    <w:rsid w:val="00BE5AFE"/>
    <w:rsid w:val="00BF0DC5"/>
    <w:rsid w:val="00C01750"/>
    <w:rsid w:val="00C0258B"/>
    <w:rsid w:val="00C050AC"/>
    <w:rsid w:val="00C05EB8"/>
    <w:rsid w:val="00C07BE3"/>
    <w:rsid w:val="00C15194"/>
    <w:rsid w:val="00C24FA5"/>
    <w:rsid w:val="00C27C4E"/>
    <w:rsid w:val="00C305B9"/>
    <w:rsid w:val="00C308E0"/>
    <w:rsid w:val="00C310A3"/>
    <w:rsid w:val="00C3127B"/>
    <w:rsid w:val="00C31B50"/>
    <w:rsid w:val="00C35029"/>
    <w:rsid w:val="00C3738F"/>
    <w:rsid w:val="00C4064C"/>
    <w:rsid w:val="00C40821"/>
    <w:rsid w:val="00C418F1"/>
    <w:rsid w:val="00C43AEA"/>
    <w:rsid w:val="00C47D05"/>
    <w:rsid w:val="00C61023"/>
    <w:rsid w:val="00C614C8"/>
    <w:rsid w:val="00C624FB"/>
    <w:rsid w:val="00C710E7"/>
    <w:rsid w:val="00C7165E"/>
    <w:rsid w:val="00C73ADF"/>
    <w:rsid w:val="00C76A14"/>
    <w:rsid w:val="00C77167"/>
    <w:rsid w:val="00C85102"/>
    <w:rsid w:val="00C860C2"/>
    <w:rsid w:val="00C90A79"/>
    <w:rsid w:val="00C9166B"/>
    <w:rsid w:val="00C92E70"/>
    <w:rsid w:val="00C97761"/>
    <w:rsid w:val="00CA58BF"/>
    <w:rsid w:val="00CA6CC4"/>
    <w:rsid w:val="00CA7EF2"/>
    <w:rsid w:val="00CB0BD3"/>
    <w:rsid w:val="00CB39DE"/>
    <w:rsid w:val="00CB4FBB"/>
    <w:rsid w:val="00CC0311"/>
    <w:rsid w:val="00CC3BF5"/>
    <w:rsid w:val="00CC513B"/>
    <w:rsid w:val="00CC5F4E"/>
    <w:rsid w:val="00CC7104"/>
    <w:rsid w:val="00CC7C14"/>
    <w:rsid w:val="00CD27A3"/>
    <w:rsid w:val="00CD38AD"/>
    <w:rsid w:val="00CD5523"/>
    <w:rsid w:val="00CE0603"/>
    <w:rsid w:val="00CE2AE0"/>
    <w:rsid w:val="00CF1225"/>
    <w:rsid w:val="00CF1777"/>
    <w:rsid w:val="00CF29A6"/>
    <w:rsid w:val="00CF7BB5"/>
    <w:rsid w:val="00D0258C"/>
    <w:rsid w:val="00D028B4"/>
    <w:rsid w:val="00D06FC0"/>
    <w:rsid w:val="00D07E3A"/>
    <w:rsid w:val="00D10667"/>
    <w:rsid w:val="00D12DF2"/>
    <w:rsid w:val="00D154DC"/>
    <w:rsid w:val="00D20685"/>
    <w:rsid w:val="00D218B2"/>
    <w:rsid w:val="00D2436F"/>
    <w:rsid w:val="00D305C1"/>
    <w:rsid w:val="00D30700"/>
    <w:rsid w:val="00D329EB"/>
    <w:rsid w:val="00D35F6B"/>
    <w:rsid w:val="00D37FF6"/>
    <w:rsid w:val="00D44058"/>
    <w:rsid w:val="00D448E2"/>
    <w:rsid w:val="00D51059"/>
    <w:rsid w:val="00D51196"/>
    <w:rsid w:val="00D53835"/>
    <w:rsid w:val="00D53C78"/>
    <w:rsid w:val="00D55CBE"/>
    <w:rsid w:val="00D5717E"/>
    <w:rsid w:val="00D70A9E"/>
    <w:rsid w:val="00D72BB4"/>
    <w:rsid w:val="00D72D45"/>
    <w:rsid w:val="00D7352E"/>
    <w:rsid w:val="00D73D22"/>
    <w:rsid w:val="00D743AD"/>
    <w:rsid w:val="00D76DFD"/>
    <w:rsid w:val="00D81063"/>
    <w:rsid w:val="00D81CED"/>
    <w:rsid w:val="00D83077"/>
    <w:rsid w:val="00D86C03"/>
    <w:rsid w:val="00D87040"/>
    <w:rsid w:val="00D871E3"/>
    <w:rsid w:val="00D91343"/>
    <w:rsid w:val="00D95253"/>
    <w:rsid w:val="00DA3081"/>
    <w:rsid w:val="00DA4DEF"/>
    <w:rsid w:val="00DA4F36"/>
    <w:rsid w:val="00DA5EF6"/>
    <w:rsid w:val="00DA7DF1"/>
    <w:rsid w:val="00DB1040"/>
    <w:rsid w:val="00DB357C"/>
    <w:rsid w:val="00DB7A64"/>
    <w:rsid w:val="00DB7E58"/>
    <w:rsid w:val="00DC0906"/>
    <w:rsid w:val="00DC0C56"/>
    <w:rsid w:val="00DC0D5D"/>
    <w:rsid w:val="00DC6C07"/>
    <w:rsid w:val="00DD19D7"/>
    <w:rsid w:val="00DD748E"/>
    <w:rsid w:val="00DD7499"/>
    <w:rsid w:val="00DE10CD"/>
    <w:rsid w:val="00DE4B3D"/>
    <w:rsid w:val="00DE5CC1"/>
    <w:rsid w:val="00DF0937"/>
    <w:rsid w:val="00DF1705"/>
    <w:rsid w:val="00DF2C0B"/>
    <w:rsid w:val="00DF53E7"/>
    <w:rsid w:val="00DF7B54"/>
    <w:rsid w:val="00E001EA"/>
    <w:rsid w:val="00E02B11"/>
    <w:rsid w:val="00E06056"/>
    <w:rsid w:val="00E077AC"/>
    <w:rsid w:val="00E07F5C"/>
    <w:rsid w:val="00E07FC8"/>
    <w:rsid w:val="00E10B10"/>
    <w:rsid w:val="00E14B08"/>
    <w:rsid w:val="00E22FF5"/>
    <w:rsid w:val="00E35384"/>
    <w:rsid w:val="00E40CBD"/>
    <w:rsid w:val="00E41E20"/>
    <w:rsid w:val="00E47099"/>
    <w:rsid w:val="00E50DEF"/>
    <w:rsid w:val="00E541C7"/>
    <w:rsid w:val="00E54D0B"/>
    <w:rsid w:val="00E57F4D"/>
    <w:rsid w:val="00E6567E"/>
    <w:rsid w:val="00E65C25"/>
    <w:rsid w:val="00E730DC"/>
    <w:rsid w:val="00E76D74"/>
    <w:rsid w:val="00E77456"/>
    <w:rsid w:val="00E80477"/>
    <w:rsid w:val="00E8264A"/>
    <w:rsid w:val="00E8580B"/>
    <w:rsid w:val="00E87A74"/>
    <w:rsid w:val="00E92DFD"/>
    <w:rsid w:val="00E96C11"/>
    <w:rsid w:val="00EA49D5"/>
    <w:rsid w:val="00EA671B"/>
    <w:rsid w:val="00EA7828"/>
    <w:rsid w:val="00EB3228"/>
    <w:rsid w:val="00EB5211"/>
    <w:rsid w:val="00EB6DCA"/>
    <w:rsid w:val="00EC1BC1"/>
    <w:rsid w:val="00EC47F1"/>
    <w:rsid w:val="00ED4509"/>
    <w:rsid w:val="00ED4729"/>
    <w:rsid w:val="00ED4793"/>
    <w:rsid w:val="00ED485E"/>
    <w:rsid w:val="00ED7476"/>
    <w:rsid w:val="00ED782B"/>
    <w:rsid w:val="00EE0E30"/>
    <w:rsid w:val="00EE1E82"/>
    <w:rsid w:val="00EE2183"/>
    <w:rsid w:val="00EE32B1"/>
    <w:rsid w:val="00EE4478"/>
    <w:rsid w:val="00EE45F9"/>
    <w:rsid w:val="00EE4A5C"/>
    <w:rsid w:val="00EE63CE"/>
    <w:rsid w:val="00EE7928"/>
    <w:rsid w:val="00F0223B"/>
    <w:rsid w:val="00F02F79"/>
    <w:rsid w:val="00F03A25"/>
    <w:rsid w:val="00F12101"/>
    <w:rsid w:val="00F20845"/>
    <w:rsid w:val="00F218BF"/>
    <w:rsid w:val="00F22ABB"/>
    <w:rsid w:val="00F234E1"/>
    <w:rsid w:val="00F234F0"/>
    <w:rsid w:val="00F26866"/>
    <w:rsid w:val="00F303AC"/>
    <w:rsid w:val="00F30603"/>
    <w:rsid w:val="00F335E6"/>
    <w:rsid w:val="00F33E42"/>
    <w:rsid w:val="00F340A2"/>
    <w:rsid w:val="00F34B19"/>
    <w:rsid w:val="00F36FD1"/>
    <w:rsid w:val="00F37B89"/>
    <w:rsid w:val="00F40A0F"/>
    <w:rsid w:val="00F40CF8"/>
    <w:rsid w:val="00F51EB2"/>
    <w:rsid w:val="00F62767"/>
    <w:rsid w:val="00F64A51"/>
    <w:rsid w:val="00F64FBE"/>
    <w:rsid w:val="00F71B50"/>
    <w:rsid w:val="00F720F4"/>
    <w:rsid w:val="00F72D38"/>
    <w:rsid w:val="00F76FC6"/>
    <w:rsid w:val="00F9084E"/>
    <w:rsid w:val="00F9254E"/>
    <w:rsid w:val="00F96A1B"/>
    <w:rsid w:val="00FA1623"/>
    <w:rsid w:val="00FA1AE1"/>
    <w:rsid w:val="00FA20FC"/>
    <w:rsid w:val="00FA22C3"/>
    <w:rsid w:val="00FA4581"/>
    <w:rsid w:val="00FB1B28"/>
    <w:rsid w:val="00FB2525"/>
    <w:rsid w:val="00FB73DF"/>
    <w:rsid w:val="00FB7CA8"/>
    <w:rsid w:val="00FC21C0"/>
    <w:rsid w:val="00FD204C"/>
    <w:rsid w:val="00FD63A5"/>
    <w:rsid w:val="00FE1E0F"/>
    <w:rsid w:val="00FE5D2B"/>
    <w:rsid w:val="00FF1FE2"/>
    <w:rsid w:val="00FF2BDD"/>
    <w:rsid w:val="0166F9C3"/>
    <w:rsid w:val="0193E537"/>
    <w:rsid w:val="01A3D8F2"/>
    <w:rsid w:val="01E85418"/>
    <w:rsid w:val="0222BDF3"/>
    <w:rsid w:val="05849EF0"/>
    <w:rsid w:val="079392B2"/>
    <w:rsid w:val="079BD76D"/>
    <w:rsid w:val="07DE7FDB"/>
    <w:rsid w:val="086A133C"/>
    <w:rsid w:val="08A0B6B4"/>
    <w:rsid w:val="0A00B114"/>
    <w:rsid w:val="0A567C7C"/>
    <w:rsid w:val="0B14A2BC"/>
    <w:rsid w:val="0B1FF810"/>
    <w:rsid w:val="0C635898"/>
    <w:rsid w:val="0D3F12BD"/>
    <w:rsid w:val="0DDE5DCE"/>
    <w:rsid w:val="0E118DC2"/>
    <w:rsid w:val="0E64EE96"/>
    <w:rsid w:val="0F0F44C5"/>
    <w:rsid w:val="0F2C5250"/>
    <w:rsid w:val="0F2EE538"/>
    <w:rsid w:val="1044CC69"/>
    <w:rsid w:val="119E10CF"/>
    <w:rsid w:val="126A4535"/>
    <w:rsid w:val="139BA909"/>
    <w:rsid w:val="13ECE56C"/>
    <w:rsid w:val="145F474C"/>
    <w:rsid w:val="14E4E045"/>
    <w:rsid w:val="14F1B92D"/>
    <w:rsid w:val="1591B868"/>
    <w:rsid w:val="16C1308E"/>
    <w:rsid w:val="1776954F"/>
    <w:rsid w:val="19809808"/>
    <w:rsid w:val="199CBF5A"/>
    <w:rsid w:val="19E3D21F"/>
    <w:rsid w:val="1A137DFD"/>
    <w:rsid w:val="1ACE21E8"/>
    <w:rsid w:val="1BDD0339"/>
    <w:rsid w:val="1CAE9FA3"/>
    <w:rsid w:val="1CF931B4"/>
    <w:rsid w:val="1DFFF09F"/>
    <w:rsid w:val="1E942D47"/>
    <w:rsid w:val="205A94EE"/>
    <w:rsid w:val="20E5D83E"/>
    <w:rsid w:val="2278794E"/>
    <w:rsid w:val="2309F236"/>
    <w:rsid w:val="24268E63"/>
    <w:rsid w:val="24C03C58"/>
    <w:rsid w:val="24E418F1"/>
    <w:rsid w:val="2509E8D8"/>
    <w:rsid w:val="26289579"/>
    <w:rsid w:val="26503CC4"/>
    <w:rsid w:val="26CDBB15"/>
    <w:rsid w:val="29334987"/>
    <w:rsid w:val="295F420F"/>
    <w:rsid w:val="29703051"/>
    <w:rsid w:val="29B030AF"/>
    <w:rsid w:val="29E4C368"/>
    <w:rsid w:val="2A7AAEC4"/>
    <w:rsid w:val="2AC6E887"/>
    <w:rsid w:val="2ADDF736"/>
    <w:rsid w:val="2B257ECE"/>
    <w:rsid w:val="2C3BEAB3"/>
    <w:rsid w:val="2CF3A31C"/>
    <w:rsid w:val="2D39D498"/>
    <w:rsid w:val="2DA48D98"/>
    <w:rsid w:val="2E6A2674"/>
    <w:rsid w:val="2E71F8A9"/>
    <w:rsid w:val="2F32B4A9"/>
    <w:rsid w:val="2FAD0909"/>
    <w:rsid w:val="2FCECE7F"/>
    <w:rsid w:val="3020828C"/>
    <w:rsid w:val="30391E9B"/>
    <w:rsid w:val="30C86CA9"/>
    <w:rsid w:val="31905529"/>
    <w:rsid w:val="3234F40F"/>
    <w:rsid w:val="32DAFA2D"/>
    <w:rsid w:val="336C2BCE"/>
    <w:rsid w:val="3403789C"/>
    <w:rsid w:val="34173C8F"/>
    <w:rsid w:val="344CBF0F"/>
    <w:rsid w:val="34F467D6"/>
    <w:rsid w:val="35C76BC6"/>
    <w:rsid w:val="35F00E18"/>
    <w:rsid w:val="36023958"/>
    <w:rsid w:val="374EAB7B"/>
    <w:rsid w:val="37B89F0C"/>
    <w:rsid w:val="3A4A810D"/>
    <w:rsid w:val="3B5E6889"/>
    <w:rsid w:val="3D053FA8"/>
    <w:rsid w:val="3DDB1070"/>
    <w:rsid w:val="3DDE4052"/>
    <w:rsid w:val="3E3BD469"/>
    <w:rsid w:val="3E6D8251"/>
    <w:rsid w:val="3E96094B"/>
    <w:rsid w:val="3F8671C8"/>
    <w:rsid w:val="3FAD5D25"/>
    <w:rsid w:val="417E3CC7"/>
    <w:rsid w:val="41DC0659"/>
    <w:rsid w:val="42345413"/>
    <w:rsid w:val="428D3AB9"/>
    <w:rsid w:val="43AF880A"/>
    <w:rsid w:val="43D3EF32"/>
    <w:rsid w:val="4527E1E2"/>
    <w:rsid w:val="463873B4"/>
    <w:rsid w:val="46544D88"/>
    <w:rsid w:val="472D21B6"/>
    <w:rsid w:val="49EF34C7"/>
    <w:rsid w:val="49EF8637"/>
    <w:rsid w:val="4A4C6464"/>
    <w:rsid w:val="4A805D30"/>
    <w:rsid w:val="4A85A9A7"/>
    <w:rsid w:val="4AE9A83C"/>
    <w:rsid w:val="4C518989"/>
    <w:rsid w:val="4CF71A2D"/>
    <w:rsid w:val="4D1FCB02"/>
    <w:rsid w:val="4DEBD765"/>
    <w:rsid w:val="4E3B62B5"/>
    <w:rsid w:val="5054AAD8"/>
    <w:rsid w:val="520E8446"/>
    <w:rsid w:val="52412097"/>
    <w:rsid w:val="52969F4F"/>
    <w:rsid w:val="5320D368"/>
    <w:rsid w:val="53E2A53C"/>
    <w:rsid w:val="545E1F9A"/>
    <w:rsid w:val="5566F6B7"/>
    <w:rsid w:val="55CC7029"/>
    <w:rsid w:val="56C407AF"/>
    <w:rsid w:val="57039405"/>
    <w:rsid w:val="579EA61D"/>
    <w:rsid w:val="57E3348D"/>
    <w:rsid w:val="58E5EF03"/>
    <w:rsid w:val="592DA9F1"/>
    <w:rsid w:val="59841FF4"/>
    <w:rsid w:val="598C9304"/>
    <w:rsid w:val="5A1E481B"/>
    <w:rsid w:val="5AC97A52"/>
    <w:rsid w:val="5B1C3615"/>
    <w:rsid w:val="5BE8585B"/>
    <w:rsid w:val="5C4D6CD9"/>
    <w:rsid w:val="5CCB0DE7"/>
    <w:rsid w:val="5D039626"/>
    <w:rsid w:val="5D23DD76"/>
    <w:rsid w:val="5D8DC81A"/>
    <w:rsid w:val="5E2A5830"/>
    <w:rsid w:val="5F08AA27"/>
    <w:rsid w:val="60177FB8"/>
    <w:rsid w:val="614F321C"/>
    <w:rsid w:val="6182C79C"/>
    <w:rsid w:val="61DD2C16"/>
    <w:rsid w:val="6245947A"/>
    <w:rsid w:val="629FDCDC"/>
    <w:rsid w:val="62D04E84"/>
    <w:rsid w:val="6312FBD4"/>
    <w:rsid w:val="632CE51C"/>
    <w:rsid w:val="64BE6CA6"/>
    <w:rsid w:val="653ED53F"/>
    <w:rsid w:val="66882798"/>
    <w:rsid w:val="66D1BF0D"/>
    <w:rsid w:val="66F781BB"/>
    <w:rsid w:val="67413E07"/>
    <w:rsid w:val="6744945F"/>
    <w:rsid w:val="67663459"/>
    <w:rsid w:val="68379D8D"/>
    <w:rsid w:val="683B7D92"/>
    <w:rsid w:val="69D13602"/>
    <w:rsid w:val="6A7DF700"/>
    <w:rsid w:val="6AAB6B35"/>
    <w:rsid w:val="6B033CA4"/>
    <w:rsid w:val="6B108185"/>
    <w:rsid w:val="6B619063"/>
    <w:rsid w:val="6B63EAE8"/>
    <w:rsid w:val="6C26B44A"/>
    <w:rsid w:val="6D1A5B52"/>
    <w:rsid w:val="6E620E16"/>
    <w:rsid w:val="6F28A477"/>
    <w:rsid w:val="6F3E6F14"/>
    <w:rsid w:val="6FB24076"/>
    <w:rsid w:val="708DCF77"/>
    <w:rsid w:val="70AA99B4"/>
    <w:rsid w:val="724F06C1"/>
    <w:rsid w:val="727E3EEC"/>
    <w:rsid w:val="72DE1E83"/>
    <w:rsid w:val="7403FE13"/>
    <w:rsid w:val="74CEBFE4"/>
    <w:rsid w:val="75313F5A"/>
    <w:rsid w:val="75510A87"/>
    <w:rsid w:val="75E7A64F"/>
    <w:rsid w:val="761115EC"/>
    <w:rsid w:val="7689B408"/>
    <w:rsid w:val="77494E28"/>
    <w:rsid w:val="777519A4"/>
    <w:rsid w:val="784412A8"/>
    <w:rsid w:val="79B0FF84"/>
    <w:rsid w:val="7A209480"/>
    <w:rsid w:val="7BD3E0E4"/>
    <w:rsid w:val="7BD764FF"/>
    <w:rsid w:val="7CD71D1A"/>
    <w:rsid w:val="7D865980"/>
    <w:rsid w:val="7DDA13D3"/>
    <w:rsid w:val="7E2215E4"/>
    <w:rsid w:val="7E3F565C"/>
    <w:rsid w:val="7EB456EA"/>
    <w:rsid w:val="7EF05413"/>
    <w:rsid w:val="7F13FCA5"/>
    <w:rsid w:val="7F3FD4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EB732E"/>
  <w15:chartTrackingRefBased/>
  <w15:docId w15:val="{2CA05AA7-5CA6-482C-96E3-27A8E6E4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5081"/>
    <w:pPr>
      <w:keepNext/>
      <w:keepLines/>
      <w:spacing w:before="200" w:after="200" w:line="240" w:lineRule="auto"/>
      <w:ind w:left="1797" w:hanging="1797"/>
      <w:jc w:val="both"/>
      <w:outlineLvl w:val="0"/>
    </w:pPr>
    <w:rPr>
      <w:rFonts w:ascii="Times New Roman Bold" w:eastAsiaTheme="majorEastAsia" w:hAnsi="Times New Roman Bold" w:cstheme="majorBidi"/>
      <w:b/>
      <w:bCs/>
      <w:caps/>
      <w:sz w:val="24"/>
      <w:szCs w:val="28"/>
      <w:u w:val="single"/>
    </w:rPr>
  </w:style>
  <w:style w:type="paragraph" w:styleId="Heading2">
    <w:name w:val="heading 2"/>
    <w:basedOn w:val="Normal"/>
    <w:next w:val="Normal"/>
    <w:link w:val="Heading2Char"/>
    <w:uiPriority w:val="9"/>
    <w:unhideWhenUsed/>
    <w:qFormat/>
    <w:rsid w:val="00675081"/>
    <w:pPr>
      <w:keepNext/>
      <w:keepLines/>
      <w:spacing w:after="200" w:line="240" w:lineRule="auto"/>
      <w:ind w:left="1622" w:hanging="1622"/>
      <w:jc w:val="both"/>
      <w:outlineLvl w:val="1"/>
    </w:pPr>
    <w:rPr>
      <w:rFonts w:ascii="Times New Roman Bold" w:eastAsiaTheme="majorEastAsia" w:hAnsi="Times New Roman Bold" w:cstheme="majorBidi"/>
      <w:b/>
      <w:bCs/>
      <w:caps/>
      <w:sz w:val="24"/>
      <w:szCs w:val="26"/>
      <w:u w:val="single"/>
    </w:rPr>
  </w:style>
  <w:style w:type="paragraph" w:styleId="Heading3">
    <w:name w:val="heading 3"/>
    <w:basedOn w:val="Normal"/>
    <w:next w:val="Normal"/>
    <w:link w:val="Heading3Char"/>
    <w:uiPriority w:val="9"/>
    <w:unhideWhenUsed/>
    <w:qFormat/>
    <w:rsid w:val="00675081"/>
    <w:pPr>
      <w:keepNext/>
      <w:keepLines/>
      <w:spacing w:after="200" w:line="240" w:lineRule="auto"/>
      <w:ind w:left="2127" w:hanging="2127"/>
      <w:jc w:val="both"/>
      <w:outlineLvl w:val="2"/>
    </w:pPr>
    <w:rPr>
      <w:rFonts w:ascii="Times New Roman Bold" w:eastAsiaTheme="majorEastAsia" w:hAnsi="Times New Roman Bold" w:cstheme="majorBidi"/>
      <w:b/>
      <w:bCs/>
      <w:caps/>
      <w:sz w:val="24"/>
    </w:rPr>
  </w:style>
  <w:style w:type="paragraph" w:styleId="Heading4">
    <w:name w:val="heading 4"/>
    <w:basedOn w:val="Normal"/>
    <w:next w:val="Normal"/>
    <w:link w:val="Heading4Char"/>
    <w:uiPriority w:val="9"/>
    <w:unhideWhenUsed/>
    <w:qFormat/>
    <w:rsid w:val="00675081"/>
    <w:pPr>
      <w:keepNext/>
      <w:keepLines/>
      <w:spacing w:after="200" w:line="240" w:lineRule="auto"/>
      <w:ind w:left="1865" w:hanging="1865"/>
      <w:jc w:val="both"/>
      <w:outlineLvl w:val="3"/>
    </w:pPr>
    <w:rPr>
      <w:rFonts w:ascii="Times New Roman Bold" w:eastAsiaTheme="majorEastAsia" w:hAnsi="Times New Roman Bold" w:cstheme="majorBidi"/>
      <w:b/>
      <w:bCs/>
      <w:iCs/>
      <w:caps/>
      <w:sz w:val="24"/>
    </w:rPr>
  </w:style>
  <w:style w:type="paragraph" w:styleId="Heading5">
    <w:name w:val="heading 5"/>
    <w:basedOn w:val="Normal"/>
    <w:next w:val="Normal"/>
    <w:link w:val="Heading5Char"/>
    <w:uiPriority w:val="9"/>
    <w:unhideWhenUsed/>
    <w:qFormat/>
    <w:rsid w:val="00675081"/>
    <w:pPr>
      <w:keepNext/>
      <w:keepLines/>
      <w:spacing w:after="200" w:line="240" w:lineRule="auto"/>
      <w:ind w:left="720" w:hanging="720"/>
      <w:jc w:val="both"/>
      <w:outlineLvl w:val="4"/>
    </w:pPr>
    <w:rPr>
      <w:rFonts w:ascii="Times New Roman" w:eastAsiaTheme="majorEastAsia" w:hAnsi="Times New Roman" w:cstheme="majorBidi"/>
      <w:b/>
      <w:sz w:val="24"/>
    </w:rPr>
  </w:style>
  <w:style w:type="paragraph" w:styleId="Heading6">
    <w:name w:val="heading 6"/>
    <w:basedOn w:val="Heading1"/>
    <w:next w:val="Normal"/>
    <w:link w:val="Heading6Char"/>
    <w:uiPriority w:val="9"/>
    <w:unhideWhenUsed/>
    <w:qFormat/>
    <w:rsid w:val="00675081"/>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081"/>
    <w:rPr>
      <w:rFonts w:ascii="Times New Roman Bold" w:eastAsiaTheme="majorEastAsia" w:hAnsi="Times New Roman Bold" w:cstheme="majorBidi"/>
      <w:b/>
      <w:bCs/>
      <w:caps/>
      <w:sz w:val="24"/>
      <w:szCs w:val="28"/>
      <w:u w:val="single"/>
      <w:lang w:val="lt-LT"/>
    </w:rPr>
  </w:style>
  <w:style w:type="character" w:customStyle="1" w:styleId="Heading2Char">
    <w:name w:val="Heading 2 Char"/>
    <w:basedOn w:val="DefaultParagraphFont"/>
    <w:link w:val="Heading2"/>
    <w:uiPriority w:val="9"/>
    <w:rsid w:val="00675081"/>
    <w:rPr>
      <w:rFonts w:ascii="Times New Roman Bold" w:eastAsiaTheme="majorEastAsia" w:hAnsi="Times New Roman Bold" w:cstheme="majorBidi"/>
      <w:b/>
      <w:bCs/>
      <w:caps/>
      <w:sz w:val="24"/>
      <w:szCs w:val="26"/>
      <w:u w:val="single"/>
      <w:lang w:val="lt-LT"/>
    </w:rPr>
  </w:style>
  <w:style w:type="character" w:customStyle="1" w:styleId="Heading3Char">
    <w:name w:val="Heading 3 Char"/>
    <w:basedOn w:val="DefaultParagraphFont"/>
    <w:link w:val="Heading3"/>
    <w:uiPriority w:val="9"/>
    <w:rsid w:val="00675081"/>
    <w:rPr>
      <w:rFonts w:ascii="Times New Roman Bold" w:eastAsiaTheme="majorEastAsia" w:hAnsi="Times New Roman Bold" w:cstheme="majorBidi"/>
      <w:b/>
      <w:bCs/>
      <w:caps/>
      <w:sz w:val="24"/>
      <w:lang w:val="lt-LT"/>
    </w:rPr>
  </w:style>
  <w:style w:type="character" w:customStyle="1" w:styleId="Heading4Char">
    <w:name w:val="Heading 4 Char"/>
    <w:basedOn w:val="DefaultParagraphFont"/>
    <w:link w:val="Heading4"/>
    <w:uiPriority w:val="9"/>
    <w:rsid w:val="00675081"/>
    <w:rPr>
      <w:rFonts w:ascii="Times New Roman Bold" w:eastAsiaTheme="majorEastAsia" w:hAnsi="Times New Roman Bold" w:cstheme="majorBidi"/>
      <w:b/>
      <w:bCs/>
      <w:iCs/>
      <w:caps/>
      <w:sz w:val="24"/>
      <w:lang w:val="lt-LT"/>
    </w:rPr>
  </w:style>
  <w:style w:type="character" w:customStyle="1" w:styleId="Heading5Char">
    <w:name w:val="Heading 5 Char"/>
    <w:basedOn w:val="DefaultParagraphFont"/>
    <w:link w:val="Heading5"/>
    <w:uiPriority w:val="9"/>
    <w:rsid w:val="00675081"/>
    <w:rPr>
      <w:rFonts w:ascii="Times New Roman" w:eastAsiaTheme="majorEastAsia" w:hAnsi="Times New Roman" w:cstheme="majorBidi"/>
      <w:b/>
      <w:sz w:val="24"/>
      <w:lang w:val="lt-LT"/>
    </w:rPr>
  </w:style>
  <w:style w:type="character" w:customStyle="1" w:styleId="Heading6Char">
    <w:name w:val="Heading 6 Char"/>
    <w:basedOn w:val="DefaultParagraphFont"/>
    <w:link w:val="Heading6"/>
    <w:uiPriority w:val="9"/>
    <w:rsid w:val="00675081"/>
    <w:rPr>
      <w:rFonts w:ascii="Times New Roman Bold" w:eastAsiaTheme="majorEastAsia" w:hAnsi="Times New Roman Bold" w:cstheme="majorBidi"/>
      <w:b/>
      <w:bCs/>
      <w:caps/>
      <w:sz w:val="24"/>
      <w:szCs w:val="28"/>
      <w:u w:val="single"/>
      <w:lang w:val="lt-LT"/>
    </w:rPr>
  </w:style>
  <w:style w:type="paragraph" w:styleId="Header">
    <w:name w:val="header"/>
    <w:basedOn w:val="Normal"/>
    <w:link w:val="HeaderChar"/>
    <w:unhideWhenUsed/>
    <w:rsid w:val="00675081"/>
    <w:pPr>
      <w:tabs>
        <w:tab w:val="center" w:pos="4536"/>
        <w:tab w:val="right" w:pos="9072"/>
      </w:tabs>
      <w:spacing w:after="200" w:line="240" w:lineRule="auto"/>
      <w:jc w:val="both"/>
    </w:pPr>
    <w:rPr>
      <w:rFonts w:ascii="Times New Roman" w:hAnsi="Times New Roman"/>
      <w:sz w:val="24"/>
    </w:rPr>
  </w:style>
  <w:style w:type="character" w:customStyle="1" w:styleId="HeaderChar">
    <w:name w:val="Header Char"/>
    <w:basedOn w:val="DefaultParagraphFont"/>
    <w:link w:val="Header"/>
    <w:rsid w:val="00675081"/>
    <w:rPr>
      <w:rFonts w:ascii="Times New Roman" w:hAnsi="Times New Roman"/>
      <w:sz w:val="24"/>
      <w:lang w:val="lt-LT"/>
    </w:rPr>
  </w:style>
  <w:style w:type="paragraph" w:styleId="Footer">
    <w:name w:val="footer"/>
    <w:basedOn w:val="Normal"/>
    <w:link w:val="FooterChar"/>
    <w:uiPriority w:val="99"/>
    <w:unhideWhenUsed/>
    <w:rsid w:val="00675081"/>
    <w:pPr>
      <w:tabs>
        <w:tab w:val="center" w:pos="4536"/>
        <w:tab w:val="right" w:pos="9072"/>
      </w:tabs>
      <w:spacing w:after="20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675081"/>
    <w:rPr>
      <w:rFonts w:ascii="Times New Roman" w:hAnsi="Times New Roman"/>
      <w:sz w:val="24"/>
      <w:lang w:val="lt-LT"/>
    </w:rPr>
  </w:style>
  <w:style w:type="paragraph" w:customStyle="1" w:styleId="Contact">
    <w:name w:val="Contact"/>
    <w:basedOn w:val="Normal"/>
    <w:next w:val="Normal"/>
    <w:rsid w:val="00675081"/>
    <w:pPr>
      <w:spacing w:before="480" w:after="200" w:line="240" w:lineRule="auto"/>
      <w:ind w:left="567" w:hanging="567"/>
    </w:pPr>
    <w:rPr>
      <w:rFonts w:ascii="Times New Roman" w:eastAsia="Times New Roman" w:hAnsi="Times New Roman" w:cs="Times New Roman"/>
      <w:sz w:val="24"/>
      <w:szCs w:val="20"/>
    </w:rPr>
  </w:style>
  <w:style w:type="paragraph" w:styleId="ListBullet">
    <w:name w:val="List Bullet"/>
    <w:basedOn w:val="Normal"/>
    <w:link w:val="ListBulletChar"/>
    <w:rsid w:val="00675081"/>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675081"/>
    <w:pPr>
      <w:numPr>
        <w:numId w:val="3"/>
      </w:numPr>
      <w:tabs>
        <w:tab w:val="clear" w:pos="765"/>
        <w:tab w:val="num" w:pos="360"/>
      </w:tabs>
      <w:spacing w:after="240" w:line="240" w:lineRule="auto"/>
      <w:ind w:left="0" w:firstLine="0"/>
      <w:jc w:val="both"/>
    </w:pPr>
    <w:rPr>
      <w:rFonts w:ascii="Times New Roman" w:eastAsia="Times New Roman" w:hAnsi="Times New Roman" w:cs="Times New Roman"/>
      <w:sz w:val="24"/>
      <w:szCs w:val="20"/>
    </w:rPr>
  </w:style>
  <w:style w:type="paragraph" w:styleId="ListBullet2">
    <w:name w:val="List Bullet 2"/>
    <w:basedOn w:val="Normal"/>
    <w:rsid w:val="00675081"/>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675081"/>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675081"/>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675081"/>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675081"/>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675081"/>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675081"/>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675081"/>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675081"/>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675081"/>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675081"/>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675081"/>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675081"/>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675081"/>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675081"/>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675081"/>
    <w:pPr>
      <w:numPr>
        <w:ilvl w:val="1"/>
        <w:numId w:val="14"/>
      </w:numPr>
      <w:tabs>
        <w:tab w:val="clear" w:pos="2494"/>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675081"/>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675081"/>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675081"/>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675081"/>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675081"/>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675081"/>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675081"/>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675081"/>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675081"/>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675081"/>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675081"/>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675081"/>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autoRedefine/>
    <w:qFormat/>
    <w:rsid w:val="00675081"/>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rPr>
  </w:style>
  <w:style w:type="paragraph" w:styleId="TOCHeading">
    <w:name w:val="TOC Heading"/>
    <w:basedOn w:val="Normal"/>
    <w:next w:val="Normal"/>
    <w:uiPriority w:val="39"/>
    <w:qFormat/>
    <w:rsid w:val="00675081"/>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autoRedefine/>
    <w:uiPriority w:val="39"/>
    <w:qFormat/>
    <w:rsid w:val="00675081"/>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rPr>
  </w:style>
  <w:style w:type="paragraph" w:styleId="TOC2">
    <w:name w:val="toc 2"/>
    <w:basedOn w:val="Normal"/>
    <w:next w:val="Normal"/>
    <w:autoRedefine/>
    <w:qFormat/>
    <w:rsid w:val="00675081"/>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rPr>
  </w:style>
  <w:style w:type="paragraph" w:styleId="TOC3">
    <w:name w:val="toc 3"/>
    <w:basedOn w:val="Normal"/>
    <w:next w:val="Normal"/>
    <w:autoRedefine/>
    <w:qFormat/>
    <w:rsid w:val="00675081"/>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rPr>
  </w:style>
  <w:style w:type="paragraph" w:styleId="TOC4">
    <w:name w:val="toc 4"/>
    <w:basedOn w:val="Normal"/>
    <w:next w:val="Normal"/>
    <w:qFormat/>
    <w:rsid w:val="00675081"/>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675081"/>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675081"/>
    <w:pPr>
      <w:spacing w:after="0" w:line="240" w:lineRule="auto"/>
      <w:ind w:left="284" w:hanging="284"/>
      <w:jc w:val="both"/>
    </w:pPr>
    <w:rPr>
      <w:rFonts w:ascii="Times New Roman" w:eastAsia="Times New Roman" w:hAnsi="Times New Roman" w:cs="Times New Roman"/>
      <w:sz w:val="20"/>
      <w:szCs w:val="20"/>
      <w:lang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675081"/>
    <w:rPr>
      <w:rFonts w:ascii="Times New Roman" w:eastAsia="Times New Roman" w:hAnsi="Times New Roman" w:cs="Times New Roman"/>
      <w:sz w:val="20"/>
      <w:szCs w:val="20"/>
      <w:lang w:val="lt-LT" w:eastAsia="zh-CN"/>
    </w:rPr>
  </w:style>
  <w:style w:type="character" w:styleId="CommentReference">
    <w:name w:val="annotation reference"/>
    <w:uiPriority w:val="99"/>
    <w:rsid w:val="00675081"/>
    <w:rPr>
      <w:rFonts w:cs="Times New Roman"/>
      <w:sz w:val="16"/>
      <w:szCs w:val="16"/>
    </w:rPr>
  </w:style>
  <w:style w:type="paragraph" w:styleId="CommentText">
    <w:name w:val="annotation text"/>
    <w:basedOn w:val="Normal"/>
    <w:link w:val="CommentTextChar"/>
    <w:uiPriority w:val="99"/>
    <w:rsid w:val="00675081"/>
    <w:pPr>
      <w:spacing w:after="200" w:line="240" w:lineRule="auto"/>
      <w:jc w:val="both"/>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rsid w:val="00675081"/>
    <w:rPr>
      <w:rFonts w:ascii="Times New Roman" w:eastAsia="Times New Roman" w:hAnsi="Times New Roman" w:cs="Times New Roman"/>
      <w:sz w:val="20"/>
      <w:szCs w:val="20"/>
      <w:lang w:val="lt-LT" w:eastAsia="zh-CN"/>
    </w:rPr>
  </w:style>
  <w:style w:type="paragraph" w:customStyle="1" w:styleId="Style2">
    <w:name w:val="Style2"/>
    <w:link w:val="Style2Char"/>
    <w:rsid w:val="00675081"/>
    <w:pPr>
      <w:spacing w:after="200" w:line="276" w:lineRule="auto"/>
      <w:contextualSpacing/>
      <w:jc w:val="both"/>
    </w:pPr>
    <w:rPr>
      <w:rFonts w:ascii="Times New Roman" w:eastAsia="Calibri" w:hAnsi="Times New Roman" w:cs="Times New Roman"/>
      <w:sz w:val="24"/>
      <w:szCs w:val="20"/>
    </w:rPr>
  </w:style>
  <w:style w:type="character" w:customStyle="1" w:styleId="Style2Char">
    <w:name w:val="Style2 Char"/>
    <w:link w:val="Style2"/>
    <w:rsid w:val="00675081"/>
    <w:rPr>
      <w:rFonts w:ascii="Times New Roman" w:eastAsia="Calibri" w:hAnsi="Times New Roman" w:cs="Times New Roman"/>
      <w:sz w:val="24"/>
      <w:szCs w:val="20"/>
      <w:lang w:val="lt-LT"/>
    </w:rPr>
  </w:style>
  <w:style w:type="paragraph" w:customStyle="1" w:styleId="ZCom">
    <w:name w:val="Z_Com"/>
    <w:basedOn w:val="Normal"/>
    <w:next w:val="Normal"/>
    <w:uiPriority w:val="99"/>
    <w:rsid w:val="00675081"/>
    <w:pPr>
      <w:widowControl w:val="0"/>
      <w:spacing w:after="200" w:line="240" w:lineRule="auto"/>
      <w:ind w:right="85"/>
      <w:jc w:val="both"/>
    </w:pPr>
    <w:rPr>
      <w:rFonts w:ascii="Arial" w:eastAsia="Times New Roman" w:hAnsi="Arial" w:cs="Times New Roman"/>
      <w:snapToGrid w:val="0"/>
      <w:sz w:val="24"/>
      <w:szCs w:val="20"/>
    </w:rPr>
  </w:style>
  <w:style w:type="character" w:styleId="Hyperlink">
    <w:name w:val="Hyperlink"/>
    <w:uiPriority w:val="99"/>
    <w:unhideWhenUsed/>
    <w:qFormat/>
    <w:rsid w:val="00675081"/>
    <w:rPr>
      <w:color w:val="0088CC"/>
      <w:u w:val="single"/>
    </w:rPr>
  </w:style>
  <w:style w:type="paragraph" w:customStyle="1" w:styleId="Default">
    <w:name w:val="Default"/>
    <w:rsid w:val="00675081"/>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675081"/>
    <w:pPr>
      <w:spacing w:after="200" w:line="276" w:lineRule="auto"/>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675081"/>
    <w:rPr>
      <w:rFonts w:ascii="Times New Roman" w:eastAsia="Calibri" w:hAnsi="Times New Roman" w:cs="Times New Roman"/>
      <w:sz w:val="24"/>
      <w:szCs w:val="20"/>
      <w:lang w:val="lt-LT"/>
    </w:rPr>
  </w:style>
  <w:style w:type="character" w:customStyle="1" w:styleId="ColorfulList-Accent1Char">
    <w:name w:val="Colorful List - Accent 1 Char"/>
    <w:link w:val="ColorfulList-Accent11"/>
    <w:uiPriority w:val="34"/>
    <w:rsid w:val="00675081"/>
    <w:rPr>
      <w:sz w:val="24"/>
      <w:szCs w:val="24"/>
      <w:lang w:eastAsia="en-GB"/>
    </w:rPr>
  </w:style>
  <w:style w:type="paragraph" w:customStyle="1" w:styleId="ColorfulList-Accent11">
    <w:name w:val="Colorful List - Accent 11"/>
    <w:basedOn w:val="Normal"/>
    <w:link w:val="ColorfulList-Accent1Char"/>
    <w:uiPriority w:val="34"/>
    <w:rsid w:val="00675081"/>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675081"/>
    <w:rPr>
      <w:b/>
      <w:bCs/>
      <w:sz w:val="23"/>
      <w:szCs w:val="23"/>
      <w:shd w:val="clear" w:color="auto" w:fill="FFFFFF"/>
    </w:rPr>
  </w:style>
  <w:style w:type="paragraph" w:customStyle="1" w:styleId="Corpsdutexte30">
    <w:name w:val="Corps du texte (3)"/>
    <w:basedOn w:val="Normal"/>
    <w:link w:val="Corpsdutexte3"/>
    <w:uiPriority w:val="99"/>
    <w:rsid w:val="00675081"/>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675081"/>
    <w:pPr>
      <w:spacing w:after="200" w:line="240" w:lineRule="auto"/>
      <w:ind w:left="720"/>
      <w:jc w:val="both"/>
    </w:pPr>
    <w:rPr>
      <w:rFonts w:ascii="Times New Roman" w:eastAsia="Times New Roman" w:hAnsi="Times New Roman" w:cs="Times New Roman"/>
      <w:sz w:val="24"/>
    </w:rPr>
  </w:style>
  <w:style w:type="character" w:customStyle="1" w:styleId="ListParagraphChar">
    <w:name w:val="List Paragraph Char"/>
    <w:link w:val="ListParagraph"/>
    <w:uiPriority w:val="34"/>
    <w:rsid w:val="00675081"/>
    <w:rPr>
      <w:rFonts w:ascii="Times New Roman" w:eastAsia="Times New Roman" w:hAnsi="Times New Roman" w:cs="Times New Roman"/>
      <w:sz w:val="24"/>
      <w:lang w:val="lt-LT"/>
    </w:rPr>
  </w:style>
  <w:style w:type="paragraph" w:styleId="TOC6">
    <w:name w:val="toc 6"/>
    <w:basedOn w:val="Normal"/>
    <w:next w:val="Normal"/>
    <w:autoRedefine/>
    <w:uiPriority w:val="39"/>
    <w:unhideWhenUsed/>
    <w:qFormat/>
    <w:rsid w:val="00675081"/>
    <w:pPr>
      <w:tabs>
        <w:tab w:val="right" w:leader="dot" w:pos="8789"/>
      </w:tabs>
      <w:spacing w:before="60" w:after="60" w:line="240" w:lineRule="auto"/>
    </w:pPr>
    <w:rPr>
      <w:rFonts w:ascii="Times New Roman" w:eastAsiaTheme="minorEastAsia" w:hAnsi="Times New Roman"/>
      <w:b/>
      <w:sz w:val="20"/>
      <w:lang w:eastAsia="en-GB"/>
    </w:rPr>
  </w:style>
  <w:style w:type="paragraph" w:styleId="TOC7">
    <w:name w:val="toc 7"/>
    <w:basedOn w:val="Normal"/>
    <w:next w:val="Normal"/>
    <w:autoRedefine/>
    <w:uiPriority w:val="39"/>
    <w:unhideWhenUsed/>
    <w:rsid w:val="00675081"/>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675081"/>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675081"/>
    <w:pPr>
      <w:spacing w:after="100" w:line="276" w:lineRule="auto"/>
      <w:ind w:left="1760"/>
    </w:pPr>
    <w:rPr>
      <w:rFonts w:eastAsiaTheme="minorEastAsia"/>
      <w:lang w:eastAsia="en-GB"/>
    </w:rPr>
  </w:style>
  <w:style w:type="paragraph" w:styleId="BalloonText">
    <w:name w:val="Balloon Text"/>
    <w:basedOn w:val="Normal"/>
    <w:link w:val="BalloonTextChar"/>
    <w:unhideWhenUsed/>
    <w:rsid w:val="00675081"/>
    <w:pPr>
      <w:spacing w:after="200" w:line="240" w:lineRule="auto"/>
      <w:jc w:val="both"/>
    </w:pPr>
    <w:rPr>
      <w:rFonts w:ascii="Tahoma" w:hAnsi="Tahoma" w:cs="Tahoma"/>
      <w:sz w:val="16"/>
      <w:szCs w:val="16"/>
    </w:rPr>
  </w:style>
  <w:style w:type="character" w:customStyle="1" w:styleId="BalloonTextChar">
    <w:name w:val="Balloon Text Char"/>
    <w:basedOn w:val="DefaultParagraphFont"/>
    <w:link w:val="BalloonText"/>
    <w:rsid w:val="00675081"/>
    <w:rPr>
      <w:rFonts w:ascii="Tahoma" w:hAnsi="Tahoma" w:cs="Tahoma"/>
      <w:sz w:val="16"/>
      <w:szCs w:val="16"/>
      <w:lang w:val="lt-LT"/>
    </w:rPr>
  </w:style>
  <w:style w:type="paragraph" w:styleId="CommentSubject">
    <w:name w:val="annotation subject"/>
    <w:basedOn w:val="CommentText"/>
    <w:next w:val="CommentText"/>
    <w:link w:val="CommentSubjectChar"/>
    <w:uiPriority w:val="99"/>
    <w:semiHidden/>
    <w:unhideWhenUsed/>
    <w:rsid w:val="0067508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675081"/>
    <w:rPr>
      <w:rFonts w:ascii="Times New Roman" w:eastAsia="Times New Roman" w:hAnsi="Times New Roman" w:cs="Times New Roman"/>
      <w:b/>
      <w:bCs/>
      <w:sz w:val="20"/>
      <w:szCs w:val="20"/>
      <w:lang w:val="lt-LT" w:eastAsia="zh-CN"/>
    </w:rPr>
  </w:style>
  <w:style w:type="paragraph" w:styleId="Revision">
    <w:name w:val="Revision"/>
    <w:hidden/>
    <w:rsid w:val="00675081"/>
    <w:pPr>
      <w:spacing w:after="0" w:line="240" w:lineRule="auto"/>
    </w:pPr>
    <w:rPr>
      <w:rFonts w:ascii="Times New Roman" w:hAnsi="Times New Roman"/>
      <w:sz w:val="24"/>
    </w:rPr>
  </w:style>
  <w:style w:type="paragraph" w:customStyle="1" w:styleId="Annex">
    <w:name w:val="Annex"/>
    <w:basedOn w:val="Heading6"/>
    <w:qFormat/>
    <w:rsid w:val="00675081"/>
    <w:pPr>
      <w:jc w:val="right"/>
    </w:pPr>
    <w:rPr>
      <w:rFonts w:ascii="Times New Roman" w:eastAsia="Times New Roman" w:hAnsi="Times New Roman"/>
      <w:bCs w:val="0"/>
      <w:iCs/>
      <w:caps w:val="0"/>
      <w:color w:val="000000"/>
      <w:lang w:eastAsia="en-GB"/>
    </w:rPr>
  </w:style>
  <w:style w:type="paragraph" w:styleId="BodyText">
    <w:name w:val="Body Text"/>
    <w:basedOn w:val="Normal"/>
    <w:link w:val="BodyTextChar"/>
    <w:rsid w:val="00675081"/>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675081"/>
    <w:rPr>
      <w:rFonts w:ascii="Times New Roman" w:eastAsia="Times New Roman" w:hAnsi="Times New Roman"/>
      <w:sz w:val="24"/>
      <w:szCs w:val="24"/>
    </w:rPr>
  </w:style>
  <w:style w:type="paragraph" w:customStyle="1" w:styleId="TableParagraph">
    <w:name w:val="Table Paragraph"/>
    <w:basedOn w:val="Normal"/>
    <w:uiPriority w:val="1"/>
    <w:rsid w:val="00675081"/>
    <w:pPr>
      <w:widowControl w:val="0"/>
      <w:spacing w:after="200" w:line="240" w:lineRule="auto"/>
    </w:pPr>
    <w:rPr>
      <w:rFonts w:ascii="Times New Roman" w:hAnsi="Times New Roman"/>
      <w:sz w:val="24"/>
    </w:rPr>
  </w:style>
  <w:style w:type="table" w:styleId="TableGrid">
    <w:name w:val="Table Grid"/>
    <w:basedOn w:val="TableNormal"/>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675081"/>
    <w:rPr>
      <w:rFonts w:ascii="EUAlbertina" w:eastAsiaTheme="minorHAnsi" w:hAnsi="EUAlbertina" w:cstheme="minorBidi"/>
      <w:color w:val="auto"/>
      <w:lang w:eastAsia="en-US"/>
    </w:rPr>
  </w:style>
  <w:style w:type="paragraph" w:customStyle="1" w:styleId="CM1">
    <w:name w:val="CM1"/>
    <w:basedOn w:val="Default"/>
    <w:next w:val="Default"/>
    <w:uiPriority w:val="99"/>
    <w:rsid w:val="00675081"/>
    <w:rPr>
      <w:rFonts w:ascii="EUAlbertina" w:eastAsiaTheme="minorHAnsi" w:hAnsi="EUAlbertina" w:cstheme="minorBidi"/>
      <w:color w:val="auto"/>
      <w:lang w:eastAsia="en-US"/>
    </w:rPr>
  </w:style>
  <w:style w:type="paragraph" w:customStyle="1" w:styleId="CM3">
    <w:name w:val="CM3"/>
    <w:basedOn w:val="Default"/>
    <w:next w:val="Default"/>
    <w:uiPriority w:val="99"/>
    <w:rsid w:val="00675081"/>
    <w:rPr>
      <w:rFonts w:ascii="EUAlbertina" w:eastAsiaTheme="minorHAnsi" w:hAnsi="EUAlbertina" w:cstheme="minorBidi"/>
      <w:color w:val="auto"/>
      <w:lang w:eastAsia="en-US"/>
    </w:rPr>
  </w:style>
  <w:style w:type="character" w:styleId="Emphasis">
    <w:name w:val="Emphasis"/>
    <w:basedOn w:val="DefaultParagraphFont"/>
    <w:uiPriority w:val="20"/>
    <w:qFormat/>
    <w:rsid w:val="00675081"/>
    <w:rPr>
      <w:i/>
      <w:iCs/>
    </w:rPr>
  </w:style>
  <w:style w:type="character" w:styleId="FollowedHyperlink">
    <w:name w:val="FollowedHyperlink"/>
    <w:basedOn w:val="DefaultParagraphFont"/>
    <w:uiPriority w:val="99"/>
    <w:semiHidden/>
    <w:unhideWhenUsed/>
    <w:rsid w:val="00675081"/>
    <w:rPr>
      <w:color w:val="954F72" w:themeColor="followedHyperlink"/>
      <w:u w:val="single"/>
    </w:rPr>
  </w:style>
  <w:style w:type="paragraph" w:customStyle="1" w:styleId="Subarticle">
    <w:name w:val="Subarticle"/>
    <w:basedOn w:val="Heading5"/>
    <w:link w:val="SubarticleChar"/>
    <w:rsid w:val="00675081"/>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675081"/>
    <w:rPr>
      <w:rFonts w:ascii="Times New Roman" w:eastAsia="Times New Roman" w:hAnsi="Times New Roman" w:cs="Times New Roman"/>
      <w:b/>
      <w:sz w:val="24"/>
      <w:szCs w:val="24"/>
      <w:lang w:val="lt-LT" w:eastAsia="en-GB"/>
    </w:rPr>
  </w:style>
  <w:style w:type="paragraph" w:customStyle="1" w:styleId="Article">
    <w:name w:val="Article"/>
    <w:basedOn w:val="Heading4"/>
    <w:link w:val="ArticleChar"/>
    <w:rsid w:val="00675081"/>
    <w:pPr>
      <w:keepLines w:val="0"/>
      <w:spacing w:after="0"/>
    </w:pPr>
    <w:rPr>
      <w:rFonts w:eastAsia="Times New Roman" w:cs="Times New Roman"/>
      <w:iCs w:val="0"/>
      <w:szCs w:val="24"/>
    </w:rPr>
  </w:style>
  <w:style w:type="character" w:customStyle="1" w:styleId="ArticleChar">
    <w:name w:val="Article Char"/>
    <w:link w:val="Article"/>
    <w:rsid w:val="00675081"/>
    <w:rPr>
      <w:rFonts w:ascii="Times New Roman Bold" w:eastAsia="Times New Roman" w:hAnsi="Times New Roman Bold" w:cs="Times New Roman"/>
      <w:b/>
      <w:bCs/>
      <w:caps/>
      <w:sz w:val="24"/>
      <w:szCs w:val="24"/>
      <w:lang w:val="lt-LT"/>
    </w:rPr>
  </w:style>
  <w:style w:type="character" w:styleId="Strong">
    <w:name w:val="Strong"/>
    <w:uiPriority w:val="22"/>
    <w:qFormat/>
    <w:rsid w:val="00675081"/>
    <w:rPr>
      <w:b/>
      <w:bCs/>
    </w:rPr>
  </w:style>
  <w:style w:type="paragraph" w:customStyle="1" w:styleId="1">
    <w:name w:val="1"/>
    <w:basedOn w:val="Normal"/>
    <w:link w:val="FootnoteReference"/>
    <w:qFormat/>
    <w:rsid w:val="00675081"/>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675081"/>
    <w:pPr>
      <w:tabs>
        <w:tab w:val="left" w:pos="720"/>
      </w:tabs>
      <w:suppressAutoHyphens/>
      <w:spacing w:after="200" w:line="276" w:lineRule="auto"/>
    </w:pPr>
    <w:rPr>
      <w:rFonts w:ascii="Calibri" w:eastAsia="Calibri" w:hAnsi="Calibri" w:cs="Times New Roman"/>
    </w:rPr>
  </w:style>
  <w:style w:type="paragraph" w:styleId="NormalWeb">
    <w:name w:val="Normal (Web)"/>
    <w:basedOn w:val="Normal"/>
    <w:unhideWhenUsed/>
    <w:rsid w:val="00675081"/>
    <w:pPr>
      <w:spacing w:after="200" w:line="240" w:lineRule="auto"/>
      <w:jc w:val="both"/>
    </w:pPr>
    <w:rPr>
      <w:rFonts w:ascii="Times New Roman" w:hAnsi="Times New Roman" w:cs="Times New Roman"/>
      <w:sz w:val="24"/>
      <w:szCs w:val="24"/>
    </w:rPr>
  </w:style>
  <w:style w:type="table" w:customStyle="1" w:styleId="TableGrid1">
    <w:name w:val="Table Grid1"/>
    <w:basedOn w:val="TableNormal"/>
    <w:next w:val="TableGrid"/>
    <w:uiPriority w:val="59"/>
    <w:rsid w:val="0067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675081"/>
    <w:rPr>
      <w:rFonts w:ascii="EUAlbertina" w:eastAsia="Times New Roman" w:hAnsi="EUAlbertina"/>
      <w:color w:val="auto"/>
      <w:lang w:eastAsia="en-US"/>
    </w:rPr>
  </w:style>
  <w:style w:type="paragraph" w:customStyle="1" w:styleId="Annex2">
    <w:name w:val="Annex2"/>
    <w:basedOn w:val="Heading6"/>
    <w:rsid w:val="00675081"/>
  </w:style>
  <w:style w:type="numbering" w:customStyle="1" w:styleId="NoList1">
    <w:name w:val="No List1"/>
    <w:next w:val="NoList"/>
    <w:uiPriority w:val="99"/>
    <w:semiHidden/>
    <w:unhideWhenUsed/>
    <w:rsid w:val="00675081"/>
  </w:style>
  <w:style w:type="table" w:customStyle="1" w:styleId="TableGrid2">
    <w:name w:val="Table Grid2"/>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7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675081"/>
    <w:pPr>
      <w:spacing w:after="0" w:line="240" w:lineRule="auto"/>
      <w:jc w:val="both"/>
    </w:pPr>
    <w:rPr>
      <w:rFonts w:ascii="Times New Roman" w:hAnsi="Times New Roman"/>
      <w:sz w:val="24"/>
    </w:rPr>
  </w:style>
  <w:style w:type="numbering" w:customStyle="1" w:styleId="NoList2">
    <w:name w:val="No List2"/>
    <w:next w:val="NoList"/>
    <w:uiPriority w:val="99"/>
    <w:semiHidden/>
    <w:unhideWhenUsed/>
    <w:rsid w:val="00675081"/>
  </w:style>
  <w:style w:type="table" w:customStyle="1" w:styleId="TableGrid3">
    <w:name w:val="Table Grid3"/>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7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75081"/>
  </w:style>
  <w:style w:type="table" w:customStyle="1" w:styleId="TableGrid21">
    <w:name w:val="Table Grid21"/>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7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675081"/>
  </w:style>
  <w:style w:type="paragraph" w:customStyle="1" w:styleId="Bodytext10">
    <w:name w:val="Body text|1"/>
    <w:basedOn w:val="Normal"/>
    <w:link w:val="Bodytext1"/>
    <w:rsid w:val="00675081"/>
    <w:pPr>
      <w:widowControl w:val="0"/>
      <w:spacing w:after="180" w:line="240" w:lineRule="auto"/>
    </w:pPr>
  </w:style>
  <w:style w:type="character" w:customStyle="1" w:styleId="WW8Num10z3">
    <w:name w:val="WW8Num10z3"/>
    <w:rsid w:val="00675081"/>
    <w:rPr>
      <w:rFonts w:ascii="Symbol" w:hAnsi="Symbol" w:cs="Symbol" w:hint="default"/>
    </w:rPr>
  </w:style>
  <w:style w:type="paragraph" w:customStyle="1" w:styleId="paragraph">
    <w:name w:val="paragraph"/>
    <w:basedOn w:val="Normal"/>
    <w:link w:val="paragraphChar"/>
    <w:qFormat/>
    <w:rsid w:val="00675081"/>
    <w:pPr>
      <w:spacing w:after="0" w:line="240" w:lineRule="auto"/>
      <w:jc w:val="both"/>
    </w:pPr>
    <w:rPr>
      <w:rFonts w:ascii="Times New Roman" w:eastAsia="Times New Roman" w:hAnsi="Times New Roman" w:cs="Times New Roman"/>
      <w:snapToGrid w:val="0"/>
      <w:sz w:val="24"/>
      <w:szCs w:val="24"/>
      <w:lang w:eastAsia="en-GB"/>
    </w:rPr>
  </w:style>
  <w:style w:type="character" w:customStyle="1" w:styleId="paragraphChar">
    <w:name w:val="paragraph Char"/>
    <w:link w:val="paragraph"/>
    <w:rsid w:val="00675081"/>
    <w:rPr>
      <w:rFonts w:ascii="Times New Roman" w:eastAsia="Times New Roman" w:hAnsi="Times New Roman" w:cs="Times New Roman"/>
      <w:snapToGrid w:val="0"/>
      <w:sz w:val="24"/>
      <w:szCs w:val="24"/>
      <w:lang w:val="lt-LT" w:eastAsia="en-GB"/>
    </w:rPr>
  </w:style>
  <w:style w:type="character" w:customStyle="1" w:styleId="Footnote1">
    <w:name w:val="Footnote|1_"/>
    <w:basedOn w:val="DefaultParagraphFont"/>
    <w:link w:val="Footnote10"/>
    <w:rsid w:val="00675081"/>
    <w:rPr>
      <w:sz w:val="20"/>
      <w:szCs w:val="20"/>
    </w:rPr>
  </w:style>
  <w:style w:type="character" w:customStyle="1" w:styleId="Other1">
    <w:name w:val="Other|1_"/>
    <w:basedOn w:val="DefaultParagraphFont"/>
    <w:link w:val="Other10"/>
    <w:rsid w:val="00675081"/>
  </w:style>
  <w:style w:type="character" w:customStyle="1" w:styleId="Headerorfooter2">
    <w:name w:val="Header or footer|2_"/>
    <w:basedOn w:val="DefaultParagraphFont"/>
    <w:link w:val="Headerorfooter20"/>
    <w:rsid w:val="00675081"/>
    <w:rPr>
      <w:sz w:val="20"/>
      <w:szCs w:val="20"/>
    </w:rPr>
  </w:style>
  <w:style w:type="character" w:customStyle="1" w:styleId="Heading31">
    <w:name w:val="Heading #3|1_"/>
    <w:basedOn w:val="DefaultParagraphFont"/>
    <w:link w:val="Heading310"/>
    <w:rsid w:val="00675081"/>
    <w:rPr>
      <w:b/>
      <w:bCs/>
    </w:rPr>
  </w:style>
  <w:style w:type="character" w:customStyle="1" w:styleId="Bodytext2">
    <w:name w:val="Body text|2_"/>
    <w:basedOn w:val="DefaultParagraphFont"/>
    <w:link w:val="Bodytext20"/>
    <w:rsid w:val="00675081"/>
    <w:rPr>
      <w:sz w:val="20"/>
      <w:szCs w:val="20"/>
    </w:rPr>
  </w:style>
  <w:style w:type="paragraph" w:customStyle="1" w:styleId="Footnote10">
    <w:name w:val="Footnote|1"/>
    <w:basedOn w:val="Normal"/>
    <w:link w:val="Footnote1"/>
    <w:rsid w:val="00675081"/>
    <w:pPr>
      <w:widowControl w:val="0"/>
      <w:spacing w:after="0" w:line="240" w:lineRule="auto"/>
      <w:ind w:left="380"/>
    </w:pPr>
    <w:rPr>
      <w:sz w:val="20"/>
      <w:szCs w:val="20"/>
    </w:rPr>
  </w:style>
  <w:style w:type="paragraph" w:customStyle="1" w:styleId="Other10">
    <w:name w:val="Other|1"/>
    <w:basedOn w:val="Normal"/>
    <w:link w:val="Other1"/>
    <w:rsid w:val="00675081"/>
    <w:pPr>
      <w:widowControl w:val="0"/>
      <w:spacing w:after="180" w:line="240" w:lineRule="auto"/>
    </w:pPr>
  </w:style>
  <w:style w:type="paragraph" w:customStyle="1" w:styleId="Headerorfooter20">
    <w:name w:val="Header or footer|2"/>
    <w:basedOn w:val="Normal"/>
    <w:link w:val="Headerorfooter2"/>
    <w:rsid w:val="00675081"/>
    <w:pPr>
      <w:widowControl w:val="0"/>
      <w:spacing w:after="0" w:line="240" w:lineRule="auto"/>
    </w:pPr>
    <w:rPr>
      <w:sz w:val="20"/>
      <w:szCs w:val="20"/>
    </w:rPr>
  </w:style>
  <w:style w:type="paragraph" w:customStyle="1" w:styleId="Heading310">
    <w:name w:val="Heading #3|1"/>
    <w:basedOn w:val="Normal"/>
    <w:link w:val="Heading31"/>
    <w:rsid w:val="00675081"/>
    <w:pPr>
      <w:widowControl w:val="0"/>
      <w:spacing w:after="180" w:line="240" w:lineRule="auto"/>
      <w:outlineLvl w:val="2"/>
    </w:pPr>
    <w:rPr>
      <w:b/>
      <w:bCs/>
    </w:rPr>
  </w:style>
  <w:style w:type="paragraph" w:customStyle="1" w:styleId="Bodytext20">
    <w:name w:val="Body text|2"/>
    <w:basedOn w:val="Normal"/>
    <w:link w:val="Bodytext2"/>
    <w:rsid w:val="00675081"/>
    <w:pPr>
      <w:widowControl w:val="0"/>
      <w:spacing w:after="100" w:line="240" w:lineRule="auto"/>
    </w:pPr>
    <w:rPr>
      <w:sz w:val="20"/>
      <w:szCs w:val="20"/>
    </w:rPr>
  </w:style>
  <w:style w:type="character" w:customStyle="1" w:styleId="Heading41">
    <w:name w:val="Heading #4|1_"/>
    <w:basedOn w:val="DefaultParagraphFont"/>
    <w:link w:val="Heading410"/>
    <w:rsid w:val="00675081"/>
    <w:rPr>
      <w:b/>
      <w:bCs/>
    </w:rPr>
  </w:style>
  <w:style w:type="paragraph" w:customStyle="1" w:styleId="Heading410">
    <w:name w:val="Heading #4|1"/>
    <w:basedOn w:val="Normal"/>
    <w:link w:val="Heading41"/>
    <w:rsid w:val="00675081"/>
    <w:pPr>
      <w:widowControl w:val="0"/>
      <w:spacing w:after="180" w:line="240" w:lineRule="auto"/>
      <w:outlineLvl w:val="3"/>
    </w:pPr>
    <w:rPr>
      <w:b/>
      <w:bCs/>
    </w:rPr>
  </w:style>
  <w:style w:type="character" w:customStyle="1" w:styleId="Headerorfooter1">
    <w:name w:val="Header or footer|1_"/>
    <w:basedOn w:val="DefaultParagraphFont"/>
    <w:link w:val="Headerorfooter10"/>
    <w:rsid w:val="00675081"/>
    <w:rPr>
      <w:sz w:val="20"/>
      <w:szCs w:val="20"/>
    </w:rPr>
  </w:style>
  <w:style w:type="paragraph" w:customStyle="1" w:styleId="Headerorfooter10">
    <w:name w:val="Header or footer|1"/>
    <w:basedOn w:val="Normal"/>
    <w:link w:val="Headerorfooter1"/>
    <w:rsid w:val="00675081"/>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675081"/>
    <w:rPr>
      <w:rFonts w:ascii="Arial" w:eastAsia="Arial" w:hAnsi="Arial" w:cs="Arial"/>
      <w:b/>
      <w:bCs/>
      <w:sz w:val="8"/>
      <w:szCs w:val="8"/>
    </w:rPr>
  </w:style>
  <w:style w:type="paragraph" w:customStyle="1" w:styleId="Tablecaption10">
    <w:name w:val="Table caption|1"/>
    <w:basedOn w:val="Normal"/>
    <w:link w:val="Tablecaption1"/>
    <w:rsid w:val="00675081"/>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675081"/>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675081"/>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675081"/>
    <w:rPr>
      <w:sz w:val="16"/>
      <w:szCs w:val="16"/>
    </w:rPr>
  </w:style>
  <w:style w:type="character" w:customStyle="1" w:styleId="Tableofcontents1">
    <w:name w:val="Table of contents|1_"/>
    <w:basedOn w:val="DefaultParagraphFont"/>
    <w:link w:val="Tableofcontents10"/>
    <w:rsid w:val="00675081"/>
    <w:rPr>
      <w:sz w:val="20"/>
      <w:szCs w:val="20"/>
    </w:rPr>
  </w:style>
  <w:style w:type="character" w:customStyle="1" w:styleId="Bodytext4">
    <w:name w:val="Body text|4_"/>
    <w:basedOn w:val="DefaultParagraphFont"/>
    <w:link w:val="Bodytext40"/>
    <w:rsid w:val="00675081"/>
    <w:rPr>
      <w:sz w:val="16"/>
      <w:szCs w:val="16"/>
    </w:rPr>
  </w:style>
  <w:style w:type="character" w:customStyle="1" w:styleId="Bodytext5">
    <w:name w:val="Body text|5_"/>
    <w:basedOn w:val="DefaultParagraphFont"/>
    <w:link w:val="Bodytext50"/>
    <w:rsid w:val="00675081"/>
    <w:rPr>
      <w:sz w:val="10"/>
      <w:szCs w:val="10"/>
    </w:rPr>
  </w:style>
  <w:style w:type="character" w:customStyle="1" w:styleId="Bodytext3">
    <w:name w:val="Body text|3_"/>
    <w:basedOn w:val="DefaultParagraphFont"/>
    <w:link w:val="Bodytext30"/>
    <w:rsid w:val="00675081"/>
    <w:rPr>
      <w:sz w:val="18"/>
      <w:szCs w:val="18"/>
    </w:rPr>
  </w:style>
  <w:style w:type="character" w:customStyle="1" w:styleId="Bodytext6">
    <w:name w:val="Body text|6_"/>
    <w:basedOn w:val="DefaultParagraphFont"/>
    <w:link w:val="Bodytext60"/>
    <w:rsid w:val="00675081"/>
    <w:rPr>
      <w:sz w:val="13"/>
      <w:szCs w:val="13"/>
    </w:rPr>
  </w:style>
  <w:style w:type="paragraph" w:customStyle="1" w:styleId="Heading110">
    <w:name w:val="Heading #1|1"/>
    <w:basedOn w:val="Normal"/>
    <w:link w:val="Heading11"/>
    <w:rsid w:val="00675081"/>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675081"/>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675081"/>
    <w:pPr>
      <w:widowControl w:val="0"/>
      <w:spacing w:after="0" w:line="240" w:lineRule="auto"/>
    </w:pPr>
    <w:rPr>
      <w:sz w:val="16"/>
      <w:szCs w:val="16"/>
    </w:rPr>
  </w:style>
  <w:style w:type="paragraph" w:customStyle="1" w:styleId="Tableofcontents10">
    <w:name w:val="Table of contents|1"/>
    <w:basedOn w:val="Normal"/>
    <w:link w:val="Tableofcontents1"/>
    <w:rsid w:val="00675081"/>
    <w:pPr>
      <w:widowControl w:val="0"/>
      <w:spacing w:after="40" w:line="240" w:lineRule="auto"/>
      <w:ind w:left="1580"/>
    </w:pPr>
    <w:rPr>
      <w:sz w:val="20"/>
      <w:szCs w:val="20"/>
    </w:rPr>
  </w:style>
  <w:style w:type="paragraph" w:customStyle="1" w:styleId="Bodytext40">
    <w:name w:val="Body text|4"/>
    <w:basedOn w:val="Normal"/>
    <w:link w:val="Bodytext4"/>
    <w:rsid w:val="00675081"/>
    <w:pPr>
      <w:widowControl w:val="0"/>
      <w:spacing w:after="0" w:line="228" w:lineRule="auto"/>
      <w:ind w:left="740"/>
    </w:pPr>
    <w:rPr>
      <w:sz w:val="16"/>
      <w:szCs w:val="16"/>
    </w:rPr>
  </w:style>
  <w:style w:type="paragraph" w:customStyle="1" w:styleId="Bodytext50">
    <w:name w:val="Body text|5"/>
    <w:basedOn w:val="Normal"/>
    <w:link w:val="Bodytext5"/>
    <w:rsid w:val="00675081"/>
    <w:pPr>
      <w:widowControl w:val="0"/>
      <w:spacing w:after="0" w:line="240" w:lineRule="auto"/>
    </w:pPr>
    <w:rPr>
      <w:sz w:val="10"/>
      <w:szCs w:val="10"/>
    </w:rPr>
  </w:style>
  <w:style w:type="paragraph" w:customStyle="1" w:styleId="Bodytext30">
    <w:name w:val="Body text|3"/>
    <w:basedOn w:val="Normal"/>
    <w:link w:val="Bodytext3"/>
    <w:rsid w:val="00675081"/>
    <w:pPr>
      <w:widowControl w:val="0"/>
      <w:spacing w:after="100" w:line="240" w:lineRule="auto"/>
      <w:ind w:left="1100"/>
    </w:pPr>
    <w:rPr>
      <w:sz w:val="18"/>
      <w:szCs w:val="18"/>
    </w:rPr>
  </w:style>
  <w:style w:type="paragraph" w:customStyle="1" w:styleId="Bodytext60">
    <w:name w:val="Body text|6"/>
    <w:basedOn w:val="Normal"/>
    <w:link w:val="Bodytext6"/>
    <w:rsid w:val="00675081"/>
    <w:pPr>
      <w:widowControl w:val="0"/>
      <w:spacing w:after="0" w:line="240" w:lineRule="auto"/>
    </w:pPr>
    <w:rPr>
      <w:sz w:val="13"/>
      <w:szCs w:val="13"/>
    </w:rPr>
  </w:style>
  <w:style w:type="paragraph" w:customStyle="1" w:styleId="ZDGName">
    <w:name w:val="Z_DGName"/>
    <w:basedOn w:val="Normal"/>
    <w:uiPriority w:val="99"/>
    <w:rsid w:val="00675081"/>
    <w:pPr>
      <w:widowControl w:val="0"/>
      <w:spacing w:before="100" w:beforeAutospacing="1" w:after="100" w:afterAutospacing="1" w:line="240" w:lineRule="auto"/>
      <w:ind w:right="85"/>
      <w:jc w:val="both"/>
    </w:pPr>
    <w:rPr>
      <w:rFonts w:ascii="Arial" w:eastAsia="Times New Roman" w:hAnsi="Arial" w:cs="Times New Roman"/>
      <w:snapToGrid w:val="0"/>
      <w:sz w:val="16"/>
      <w:szCs w:val="20"/>
    </w:rPr>
  </w:style>
  <w:style w:type="character" w:customStyle="1" w:styleId="Voetnoottekens">
    <w:name w:val="Voetnoottekens"/>
    <w:rsid w:val="00675081"/>
    <w:rPr>
      <w:vertAlign w:val="superscript"/>
    </w:rPr>
  </w:style>
  <w:style w:type="character" w:customStyle="1" w:styleId="markedcontent">
    <w:name w:val="markedcontent"/>
    <w:basedOn w:val="DefaultParagraphFont"/>
    <w:rsid w:val="00675081"/>
  </w:style>
  <w:style w:type="numbering" w:customStyle="1" w:styleId="NoList3">
    <w:name w:val="No List3"/>
    <w:next w:val="NoList"/>
    <w:uiPriority w:val="99"/>
    <w:semiHidden/>
    <w:unhideWhenUsed/>
    <w:rsid w:val="00675081"/>
  </w:style>
  <w:style w:type="character" w:customStyle="1" w:styleId="FootnoteReference1">
    <w:name w:val="Footnote Reference1"/>
    <w:rsid w:val="00675081"/>
    <w:rPr>
      <w:vertAlign w:val="superscript"/>
    </w:rPr>
  </w:style>
  <w:style w:type="character" w:customStyle="1" w:styleId="CommentReference1">
    <w:name w:val="Comment Reference1"/>
    <w:rsid w:val="00675081"/>
    <w:rPr>
      <w:sz w:val="16"/>
      <w:szCs w:val="16"/>
    </w:rPr>
  </w:style>
  <w:style w:type="character" w:customStyle="1" w:styleId="ListLabel1">
    <w:name w:val="ListLabel 1"/>
    <w:rsid w:val="00675081"/>
    <w:rPr>
      <w:rFonts w:cs="Courier New"/>
    </w:rPr>
  </w:style>
  <w:style w:type="character" w:customStyle="1" w:styleId="ListLabel2">
    <w:name w:val="ListLabel 2"/>
    <w:rsid w:val="00675081"/>
    <w:rPr>
      <w:rFonts w:eastAsia="Calibri" w:cs="Calibri"/>
    </w:rPr>
  </w:style>
  <w:style w:type="character" w:customStyle="1" w:styleId="ListLabel3">
    <w:name w:val="ListLabel 3"/>
    <w:rsid w:val="00675081"/>
    <w:rPr>
      <w:sz w:val="24"/>
      <w:szCs w:val="24"/>
    </w:rPr>
  </w:style>
  <w:style w:type="character" w:customStyle="1" w:styleId="Caracteresdenotaalpie">
    <w:name w:val="Caracteres de nota al pie"/>
    <w:rsid w:val="00675081"/>
  </w:style>
  <w:style w:type="character" w:styleId="EndnoteReference">
    <w:name w:val="endnote reference"/>
    <w:rsid w:val="00675081"/>
    <w:rPr>
      <w:vertAlign w:val="superscript"/>
    </w:rPr>
  </w:style>
  <w:style w:type="character" w:customStyle="1" w:styleId="Caracteresdenotafinal">
    <w:name w:val="Caracteres de nota final"/>
    <w:rsid w:val="00675081"/>
  </w:style>
  <w:style w:type="paragraph" w:customStyle="1" w:styleId="Encabezado">
    <w:name w:val="Encabezado"/>
    <w:basedOn w:val="Normal"/>
    <w:next w:val="BodyText"/>
    <w:rsid w:val="00675081"/>
    <w:pPr>
      <w:keepNext/>
      <w:suppressAutoHyphens/>
      <w:spacing w:before="240" w:after="120" w:line="276" w:lineRule="auto"/>
    </w:pPr>
    <w:rPr>
      <w:rFonts w:ascii="Arial" w:eastAsia="Microsoft YaHei" w:hAnsi="Arial" w:cs="Mangal"/>
      <w:sz w:val="28"/>
      <w:szCs w:val="28"/>
      <w:lang w:eastAsia="ar-SA"/>
    </w:rPr>
  </w:style>
  <w:style w:type="paragraph" w:styleId="List">
    <w:name w:val="List"/>
    <w:basedOn w:val="BodyText"/>
    <w:rsid w:val="00675081"/>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675081"/>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ndice">
    <w:name w:val="Índice"/>
    <w:basedOn w:val="Normal"/>
    <w:rsid w:val="00675081"/>
    <w:pPr>
      <w:suppressLineNumbers/>
      <w:suppressAutoHyphens/>
      <w:spacing w:after="200" w:line="276" w:lineRule="auto"/>
    </w:pPr>
    <w:rPr>
      <w:rFonts w:ascii="Calibri" w:eastAsia="Calibri" w:hAnsi="Calibri" w:cs="Mangal"/>
      <w:lang w:eastAsia="ar-SA"/>
    </w:rPr>
  </w:style>
  <w:style w:type="character" w:customStyle="1" w:styleId="HeaderChar1">
    <w:name w:val="Header Char1"/>
    <w:basedOn w:val="DefaultParagraphFont"/>
    <w:rsid w:val="00675081"/>
    <w:rPr>
      <w:rFonts w:ascii="Calibri" w:eastAsia="Calibri" w:hAnsi="Calibri"/>
      <w:sz w:val="22"/>
      <w:szCs w:val="22"/>
      <w:lang w:eastAsia="ar-SA"/>
    </w:rPr>
  </w:style>
  <w:style w:type="character" w:customStyle="1" w:styleId="FooterChar1">
    <w:name w:val="Footer Char1"/>
    <w:basedOn w:val="DefaultParagraphFont"/>
    <w:uiPriority w:val="99"/>
    <w:rsid w:val="00675081"/>
    <w:rPr>
      <w:rFonts w:ascii="Calibri" w:eastAsia="Calibri" w:hAnsi="Calibri"/>
      <w:sz w:val="22"/>
      <w:szCs w:val="22"/>
      <w:lang w:eastAsia="ar-SA"/>
    </w:rPr>
  </w:style>
  <w:style w:type="character" w:customStyle="1" w:styleId="BalloonTextChar1">
    <w:name w:val="Balloon Text Char1"/>
    <w:basedOn w:val="DefaultParagraphFont"/>
    <w:rsid w:val="00675081"/>
    <w:rPr>
      <w:rFonts w:ascii="Tahoma" w:eastAsia="Calibri" w:hAnsi="Tahoma" w:cs="Tahoma"/>
      <w:sz w:val="16"/>
      <w:szCs w:val="16"/>
      <w:lang w:eastAsia="ar-SA"/>
    </w:rPr>
  </w:style>
  <w:style w:type="paragraph" w:customStyle="1" w:styleId="FootnoteText1">
    <w:name w:val="Footnote Text1"/>
    <w:basedOn w:val="Normal"/>
    <w:rsid w:val="00675081"/>
    <w:pPr>
      <w:suppressAutoHyphens/>
      <w:spacing w:after="200" w:line="276" w:lineRule="auto"/>
    </w:pPr>
    <w:rPr>
      <w:rFonts w:ascii="Calibri" w:eastAsia="Calibri" w:hAnsi="Calibri" w:cs="Times New Roman"/>
      <w:sz w:val="20"/>
      <w:szCs w:val="20"/>
      <w:lang w:eastAsia="ar-SA"/>
    </w:rPr>
  </w:style>
  <w:style w:type="paragraph" w:customStyle="1" w:styleId="CommentText1">
    <w:name w:val="Comment Text1"/>
    <w:basedOn w:val="Normal"/>
    <w:rsid w:val="00675081"/>
    <w:pPr>
      <w:suppressAutoHyphens/>
      <w:spacing w:after="200" w:line="276" w:lineRule="auto"/>
    </w:pPr>
    <w:rPr>
      <w:rFonts w:ascii="Calibri" w:eastAsia="Calibri" w:hAnsi="Calibri" w:cs="Times New Roman"/>
      <w:sz w:val="20"/>
      <w:szCs w:val="20"/>
      <w:lang w:eastAsia="ar-SA"/>
    </w:rPr>
  </w:style>
  <w:style w:type="paragraph" w:customStyle="1" w:styleId="CommentSubject1">
    <w:name w:val="Comment Subject1"/>
    <w:basedOn w:val="CommentText1"/>
    <w:rsid w:val="00675081"/>
    <w:rPr>
      <w:b/>
      <w:bCs/>
    </w:rPr>
  </w:style>
  <w:style w:type="paragraph" w:customStyle="1" w:styleId="Guide-Normal">
    <w:name w:val="Guide - Normal"/>
    <w:basedOn w:val="Normal"/>
    <w:rsid w:val="00675081"/>
    <w:pPr>
      <w:suppressAutoHyphens/>
      <w:spacing w:after="0" w:line="100" w:lineRule="atLeast"/>
      <w:jc w:val="both"/>
    </w:pPr>
    <w:rPr>
      <w:rFonts w:ascii="Tahoma" w:eastAsia="Times New Roman" w:hAnsi="Tahoma" w:cs="Tahoma"/>
      <w:kern w:val="1"/>
      <w:sz w:val="18"/>
      <w:szCs w:val="18"/>
      <w:lang w:eastAsia="ar-SA"/>
    </w:rPr>
  </w:style>
  <w:style w:type="paragraph" w:customStyle="1" w:styleId="Encabezadodelndice">
    <w:name w:val="Encabezado del índice"/>
    <w:basedOn w:val="Normal"/>
    <w:rsid w:val="00675081"/>
    <w:pPr>
      <w:keepNext/>
      <w:suppressLineNumbers/>
      <w:suppressAutoHyphens/>
      <w:spacing w:before="240" w:after="240" w:line="100" w:lineRule="atLeast"/>
      <w:jc w:val="center"/>
    </w:pPr>
    <w:rPr>
      <w:rFonts w:ascii="Times New Roman" w:eastAsia="Times New Roman" w:hAnsi="Times New Roman" w:cs="Times New Roman"/>
      <w:b/>
      <w:bCs/>
      <w:sz w:val="24"/>
      <w:szCs w:val="20"/>
      <w:lang w:eastAsia="ar-SA"/>
    </w:rPr>
  </w:style>
  <w:style w:type="character" w:customStyle="1" w:styleId="CommentTextChar1">
    <w:name w:val="Comment Text Char1"/>
    <w:basedOn w:val="DefaultParagraphFont"/>
    <w:uiPriority w:val="99"/>
    <w:rsid w:val="00675081"/>
    <w:rPr>
      <w:rFonts w:ascii="Calibri" w:eastAsia="Calibri" w:hAnsi="Calibri"/>
      <w:lang w:eastAsia="ar-SA"/>
    </w:rPr>
  </w:style>
  <w:style w:type="character" w:customStyle="1" w:styleId="CommentSubjectChar1">
    <w:name w:val="Comment Subject Char1"/>
    <w:basedOn w:val="CommentTextChar1"/>
    <w:uiPriority w:val="99"/>
    <w:semiHidden/>
    <w:rsid w:val="00675081"/>
    <w:rPr>
      <w:rFonts w:ascii="Calibri" w:eastAsia="Calibri" w:hAnsi="Calibri"/>
      <w:b/>
      <w:bCs/>
      <w:lang w:eastAsia="ar-SA"/>
    </w:rPr>
  </w:style>
  <w:style w:type="paragraph" w:customStyle="1" w:styleId="Heading10">
    <w:name w:val="Heading1"/>
    <w:basedOn w:val="ListBullet"/>
    <w:link w:val="Heading1Char0"/>
    <w:qFormat/>
    <w:rsid w:val="00675081"/>
    <w:pPr>
      <w:numPr>
        <w:numId w:val="0"/>
      </w:numPr>
      <w:suppressAutoHyphens/>
      <w:spacing w:line="100" w:lineRule="atLeast"/>
    </w:pPr>
    <w:rPr>
      <w:b/>
      <w:bCs/>
    </w:rPr>
  </w:style>
  <w:style w:type="paragraph" w:customStyle="1" w:styleId="Heading211">
    <w:name w:val="Heading 21"/>
    <w:basedOn w:val="Heading10"/>
    <w:qFormat/>
    <w:rsid w:val="00675081"/>
    <w:pPr>
      <w:spacing w:before="240"/>
    </w:pPr>
  </w:style>
  <w:style w:type="character" w:customStyle="1" w:styleId="ListBulletChar">
    <w:name w:val="List Bullet Char"/>
    <w:basedOn w:val="DefaultParagraphFont"/>
    <w:link w:val="ListBullet"/>
    <w:rsid w:val="00675081"/>
    <w:rPr>
      <w:rFonts w:ascii="Times New Roman" w:eastAsia="Times New Roman" w:hAnsi="Times New Roman" w:cs="Times New Roman"/>
      <w:sz w:val="24"/>
      <w:szCs w:val="20"/>
      <w:lang w:val="lt-LT"/>
    </w:rPr>
  </w:style>
  <w:style w:type="character" w:customStyle="1" w:styleId="Heading1Char0">
    <w:name w:val="Heading1 Char"/>
    <w:basedOn w:val="ListBulletChar"/>
    <w:link w:val="Heading10"/>
    <w:rsid w:val="00675081"/>
    <w:rPr>
      <w:rFonts w:ascii="Times New Roman" w:eastAsia="Times New Roman" w:hAnsi="Times New Roman" w:cs="Times New Roman"/>
      <w:b/>
      <w:bCs/>
      <w:sz w:val="24"/>
      <w:szCs w:val="20"/>
      <w:lang w:val="lt-LT"/>
    </w:rPr>
  </w:style>
  <w:style w:type="character" w:customStyle="1" w:styleId="Heading1Char1">
    <w:name w:val="Heading 1 Char1"/>
    <w:basedOn w:val="DefaultParagraphFont"/>
    <w:rsid w:val="00675081"/>
    <w:rPr>
      <w:rFonts w:eastAsia="Calibri"/>
      <w:b/>
      <w:bCs/>
      <w:sz w:val="24"/>
      <w:szCs w:val="28"/>
      <w:lang w:eastAsia="ar-SA"/>
    </w:rPr>
  </w:style>
  <w:style w:type="paragraph" w:styleId="NoSpacing">
    <w:name w:val="No Spacing"/>
    <w:uiPriority w:val="1"/>
    <w:qFormat/>
    <w:rsid w:val="00675081"/>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675081"/>
  </w:style>
  <w:style w:type="table" w:customStyle="1" w:styleId="TableGrid4">
    <w:name w:val="Table Grid4"/>
    <w:basedOn w:val="TableNormal"/>
    <w:next w:val="TableGrid"/>
    <w:uiPriority w:val="59"/>
    <w:rsid w:val="0067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675081"/>
  </w:style>
  <w:style w:type="character" w:styleId="Mention">
    <w:name w:val="Mention"/>
    <w:basedOn w:val="DefaultParagraphFont"/>
    <w:uiPriority w:val="99"/>
    <w:unhideWhenUsed/>
    <w:rsid w:val="00A74106"/>
    <w:rPr>
      <w:color w:val="2B579A"/>
      <w:shd w:val="clear" w:color="auto" w:fill="E6E6E6"/>
    </w:rPr>
  </w:style>
  <w:style w:type="character" w:styleId="UnresolvedMention">
    <w:name w:val="Unresolved Mention"/>
    <w:basedOn w:val="DefaultParagraphFont"/>
    <w:uiPriority w:val="99"/>
    <w:unhideWhenUsed/>
    <w:rsid w:val="00AD5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EF8269E0-DF5D-474E-A739-CB82BB5C7F40}">
    <t:Anchor>
      <t:Comment id="824479767"/>
    </t:Anchor>
    <t:History>
      <t:Event id="{A73679D9-27E7-439C-AEBC-C491A2B1D3A4}" time="2024-10-09T06:43:26.307Z">
        <t:Attribution userId="S::Christophe.SAMRAY@ec.europa.eu::8cdd234c-e929-4d7a-a87e-a560bc53fed9" userProvider="AD" userName="SAMRAY Christophe (EAC)"/>
        <t:Anchor>
          <t:Comment id="716226916"/>
        </t:Anchor>
        <t:Create/>
      </t:Event>
      <t:Event id="{75029341-F82C-4A99-B206-927210509D78}" time="2024-10-09T06:43:26.307Z">
        <t:Attribution userId="S::Christophe.SAMRAY@ec.europa.eu::8cdd234c-e929-4d7a-a87e-a560bc53fed9" userProvider="AD" userName="SAMRAY Christophe (EAC)"/>
        <t:Anchor>
          <t:Comment id="716226916"/>
        </t:Anchor>
        <t:Assign userId="S::johannes.gehringer@ec.europa.eu::8f676564-0a38-4111-953f-8dc472e2bc28" userProvider="AD" userName="GEHRINGER Johannes (EAC)"/>
      </t:Event>
      <t:Event id="{1FA5733C-9A67-4550-9B8B-3D0D12D42843}" time="2024-10-09T06:43:26.307Z">
        <t:Attribution userId="S::Christophe.SAMRAY@ec.europa.eu::8cdd234c-e929-4d7a-a87e-a560bc53fed9" userProvider="AD" userName="SAMRAY Christophe (EAC)"/>
        <t:Anchor>
          <t:Comment id="716226916"/>
        </t:Anchor>
        <t:SetTitle title="@GEHRINGER Johannes (EAC) @AIVALIOTIS Christos (EAC) - to be changed by who ? Is the addition correct ? If so, please delete your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F58E2EF54E454EA52B55214ED8DE92" ma:contentTypeVersion="4" ma:contentTypeDescription="Create a new document." ma:contentTypeScope="" ma:versionID="cc8e9e42edfae2a212ce95c83eeaa7b8">
  <xsd:schema xmlns:xsd="http://www.w3.org/2001/XMLSchema" xmlns:xs="http://www.w3.org/2001/XMLSchema" xmlns:p="http://schemas.microsoft.com/office/2006/metadata/properties" xmlns:ns2="f34d8b02-ef1e-468a-baea-6b8502d30466" targetNamespace="http://schemas.microsoft.com/office/2006/metadata/properties" ma:root="true" ma:fieldsID="bdb66abafdd3e6013555f865f8a3856c" ns2:_="">
    <xsd:import namespace="f34d8b02-ef1e-468a-baea-6b8502d304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8b02-ef1e-468a-baea-6b8502d30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D0B7-44C3-4999-A53D-66A344D2786B}">
  <ds:schemaRefs>
    <ds:schemaRef ds:uri="http://schemas.openxmlformats.org/officeDocument/2006/bibliography"/>
  </ds:schemaRefs>
</ds:datastoreItem>
</file>

<file path=customXml/itemProps2.xml><?xml version="1.0" encoding="utf-8"?>
<ds:datastoreItem xmlns:ds="http://schemas.openxmlformats.org/officeDocument/2006/customXml" ds:itemID="{889470C5-93CB-4EAE-A7CA-21C6B4B28D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34E59C-E28A-4882-A263-D1D00242EBA9}">
  <ds:schemaRefs>
    <ds:schemaRef ds:uri="http://schemas.microsoft.com/sharepoint/v3/contenttype/forms"/>
  </ds:schemaRefs>
</ds:datastoreItem>
</file>

<file path=customXml/itemProps4.xml><?xml version="1.0" encoding="utf-8"?>
<ds:datastoreItem xmlns:ds="http://schemas.openxmlformats.org/officeDocument/2006/customXml" ds:itemID="{27348D3C-3BF1-42C8-8F7A-73D06C039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8b02-ef1e-468a-baea-6b8502d30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4615</Words>
  <Characters>2632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Monika Skaringaitė</cp:lastModifiedBy>
  <cp:revision>20</cp:revision>
  <cp:lastPrinted>2023-11-24T06:12:00Z</cp:lastPrinted>
  <dcterms:created xsi:type="dcterms:W3CDTF">2025-04-02T10:47:00Z</dcterms:created>
  <dcterms:modified xsi:type="dcterms:W3CDTF">2025-04-29T05:16:00Z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0x01010042F58E2EF54E454EA52B55214ED8DE92</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2022-09-19T11:56:33Z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d4a823b7-88b1-4650-9ae1-5e957cc3ee21</vt:lpwstr>
  </property>
  <property fmtid="{D5CDD505-2E9C-101B-9397-08002B2CF9AE}" pid="9" name="MSIP_Label_6bd9ddd1-4d20-43f6-abfa-fc3c07406f94_ContentBits">
    <vt:lpwstr>0</vt:lpwstr>
  </property>
</Properties>
</file>