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BF" w:rsidRDefault="00A73331">
      <w:pPr>
        <w:ind w:left="5184"/>
      </w:pPr>
      <w:bookmarkStart w:id="0" w:name="_GoBack"/>
      <w:bookmarkEnd w:id="0"/>
      <w:r>
        <w:t>PATVIRTINTA</w:t>
      </w:r>
    </w:p>
    <w:p w:rsidR="006C58BF" w:rsidRDefault="00A73331">
      <w:pPr>
        <w:ind w:left="3888" w:firstLine="1296"/>
      </w:pPr>
      <w:r>
        <w:t xml:space="preserve">Lietuvos inžinerijos kolegijos Direktoriaus </w:t>
      </w:r>
    </w:p>
    <w:p w:rsidR="006C58BF" w:rsidRDefault="00A73331">
      <w:pPr>
        <w:ind w:left="3888" w:firstLine="1296"/>
      </w:pPr>
      <w:r>
        <w:t>2026 m. kovo 6 d.</w:t>
      </w:r>
      <w:r>
        <w:rPr>
          <w:b/>
        </w:rPr>
        <w:t xml:space="preserve"> </w:t>
      </w:r>
      <w:r>
        <w:t>Įsakymu Nr. V1-42</w:t>
      </w:r>
    </w:p>
    <w:p w:rsidR="006C58BF" w:rsidRDefault="00A73331">
      <w:pPr>
        <w:ind w:left="3888" w:firstLine="1296"/>
      </w:pPr>
      <w:r>
        <w:t>1 priedas</w:t>
      </w:r>
    </w:p>
    <w:p w:rsidR="006C58BF" w:rsidRDefault="006C58BF">
      <w:pPr>
        <w:spacing w:line="360" w:lineRule="auto"/>
        <w:jc w:val="center"/>
        <w:rPr>
          <w:b/>
        </w:rPr>
      </w:pPr>
    </w:p>
    <w:p w:rsidR="006C58BF" w:rsidRDefault="00A73331">
      <w:pPr>
        <w:spacing w:line="360" w:lineRule="auto"/>
        <w:jc w:val="center"/>
        <w:rPr>
          <w:b/>
        </w:rPr>
      </w:pPr>
      <w:r>
        <w:rPr>
          <w:b/>
        </w:rPr>
        <w:t>LIETUVOS INŽINERIJOS KOLEGIJA</w:t>
      </w:r>
    </w:p>
    <w:p w:rsidR="006C58BF" w:rsidRDefault="00A73331">
      <w:pPr>
        <w:jc w:val="center"/>
        <w:rPr>
          <w:b/>
        </w:rPr>
      </w:pPr>
      <w:r>
        <w:rPr>
          <w:b/>
        </w:rPr>
        <w:t>SKELBIA VIEŠĄJĮ KONKURSĄ DĖSTYTOJŲ PAREIGOMS EITI</w:t>
      </w:r>
    </w:p>
    <w:p w:rsidR="006C58BF" w:rsidRDefault="006C58BF">
      <w:pPr>
        <w:rPr>
          <w:b/>
          <w:sz w:val="16"/>
          <w:szCs w:val="16"/>
        </w:rPr>
      </w:pPr>
    </w:p>
    <w:p w:rsidR="006C58BF" w:rsidRDefault="00A73331">
      <w:pPr>
        <w:pStyle w:val="ListParagraph"/>
        <w:spacing w:before="120" w:after="120"/>
        <w:ind w:left="0"/>
        <w:jc w:val="center"/>
        <w:rPr>
          <w:szCs w:val="24"/>
        </w:rPr>
      </w:pPr>
      <w:r>
        <w:rPr>
          <w:szCs w:val="24"/>
        </w:rPr>
        <w:t>Viešo konkurso dėstytojo pareigoms eiti pareigybių ir papildomų reikalavimų s ą r a š a s:</w:t>
      </w:r>
    </w:p>
    <w:p w:rsidR="006C58BF" w:rsidRDefault="00A73331">
      <w:pPr>
        <w:pStyle w:val="ListParagraph"/>
        <w:spacing w:before="120" w:after="12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INŽINERINĖS PRAMONĖS IR TECHNOLOGIJŲ FAKULTETAS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827"/>
        <w:gridCol w:w="851"/>
        <w:gridCol w:w="2545"/>
      </w:tblGrid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Studijų kryptis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Pareigų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Etato dalis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Papildomi kvalifikaciniai reikalavimai 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jc w:val="both"/>
            </w:pPr>
            <w:r>
              <w:rPr>
                <w:b/>
                <w:sz w:val="22"/>
                <w:szCs w:val="22"/>
              </w:rPr>
              <w:t xml:space="preserve">Elektros ir elektronikos </w:t>
            </w:r>
            <w:r>
              <w:rPr>
                <w:b/>
                <w:sz w:val="22"/>
                <w:szCs w:val="22"/>
              </w:rPr>
              <w:t>inžinerijos studijų krypčių programa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Lektorius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(dėstomi dalykai – Elektrinės ir pastotės, Elektrinių ir elektros tinklų eksploatavimas, Atsinaujinančios energijos šaltiniai, Silpnų srovių elektros sistemos)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1,0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Lektorius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(dėstomi dalykai – Įmonių elektros įrenginiai, Vidaus tinklo elektros įrenginių eksploatacija, Elektros įrenginių montavimas)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0,5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Lektorius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(dėstomi dalykai –  Automobilių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pakabos ir važiuoklės sandara ir elektronika, Automobilių stabdžių sistemos sandara ir elektronika, Automobilių elektriniai įrengimai ir schemos, </w:t>
            </w:r>
            <w:r>
              <w:rPr>
                <w:rFonts w:ascii="Times New Roman" w:eastAsia="Times New Roman" w:hAnsi="Times New Roman" w:cs="Times New Roman"/>
                <w:bCs/>
                <w:kern w:val="0"/>
              </w:rPr>
              <w:t>Pagalbinės automobilių priemonės, sistemos, priekabos, puspriekabės ir anstatai)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1,0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</w:t>
            </w:r>
            <w:r>
              <w:rPr>
                <w:rFonts w:ascii="Times New Roman" w:eastAsia="Times New Roman" w:hAnsi="Times New Roman" w:cs="Times New Roman"/>
                <w:kern w:val="0"/>
              </w:rPr>
              <w:t>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Lektorius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(dėstomi dalykai –  </w:t>
            </w:r>
            <w:r>
              <w:rPr>
                <w:rFonts w:ascii="Times New Roman" w:eastAsia="Times New Roman" w:hAnsi="Times New Roman" w:cs="Times New Roman"/>
                <w:bCs/>
                <w:kern w:val="0"/>
              </w:rPr>
              <w:t>Hidraulika ir pneumatika, mechatronika)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0,5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r>
              <w:rPr>
                <w:b/>
                <w:sz w:val="22"/>
                <w:szCs w:val="22"/>
              </w:rPr>
              <w:t>Lektorius</w:t>
            </w:r>
            <w:r>
              <w:rPr>
                <w:sz w:val="22"/>
                <w:szCs w:val="22"/>
              </w:rPr>
              <w:t xml:space="preserve"> (dėstomi dalykai –  </w:t>
            </w:r>
            <w:r>
              <w:rPr>
                <w:bCs/>
                <w:sz w:val="22"/>
                <w:szCs w:val="22"/>
              </w:rPr>
              <w:t>Aplinkos ir žmonių sauga)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0,25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Lektorius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(dėstomi dalykai –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 fizika)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0,5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Elektros ir elektronikos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Docentas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(dėstomi dalykai – Informacinės technologijos, Elektroninių sistemų komunikacijos)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1,0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r>
              <w:rPr>
                <w:b/>
                <w:bCs/>
                <w:sz w:val="22"/>
                <w:szCs w:val="22"/>
              </w:rPr>
              <w:t>Mechanikos ir statybos inžinerijos studijų krypčių programa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t>Mechanikos ir statybos inžinerija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pPr>
              <w:pStyle w:val="ListParagraph"/>
              <w:spacing w:after="0" w:line="240" w:lineRule="auto"/>
              <w:ind w:left="0"/>
            </w:pPr>
            <w:r>
              <w:rPr>
                <w:b/>
              </w:rPr>
              <w:t>Lektorius</w:t>
            </w:r>
            <w:r>
              <w:t xml:space="preserve"> (dėstomi dalykai –  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A73331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</w:rPr>
              <w:t>1,0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hd w:val="clear" w:color="auto" w:fill="FFFF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A73331">
            <w:r>
              <w:rPr>
                <w:b/>
                <w:bCs/>
                <w:sz w:val="22"/>
                <w:szCs w:val="22"/>
              </w:rPr>
              <w:t>Aeronautikos ir transporto inžinerijos studijų krypčių programa</w:t>
            </w: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00"/>
              </w:rPr>
            </w:pPr>
          </w:p>
        </w:tc>
      </w:tr>
      <w:tr w:rsidR="006C58BF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8BF" w:rsidRDefault="006C58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hd w:val="clear" w:color="auto" w:fill="FFFF00"/>
              </w:rPr>
            </w:pPr>
          </w:p>
        </w:tc>
      </w:tr>
    </w:tbl>
    <w:p w:rsidR="006C58BF" w:rsidRDefault="006C58BF">
      <w:pPr>
        <w:spacing w:before="120" w:after="120"/>
        <w:jc w:val="center"/>
      </w:pPr>
    </w:p>
    <w:sectPr w:rsidR="006C58BF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31" w:rsidRDefault="00A73331">
      <w:r>
        <w:separator/>
      </w:r>
    </w:p>
  </w:endnote>
  <w:endnote w:type="continuationSeparator" w:id="0">
    <w:p w:rsidR="00A73331" w:rsidRDefault="00A7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31" w:rsidRDefault="00A73331">
      <w:r>
        <w:rPr>
          <w:color w:val="000000"/>
        </w:rPr>
        <w:separator/>
      </w:r>
    </w:p>
  </w:footnote>
  <w:footnote w:type="continuationSeparator" w:id="0">
    <w:p w:rsidR="00A73331" w:rsidRDefault="00A7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58BF"/>
    <w:rsid w:val="006C58BF"/>
    <w:rsid w:val="00A73331"/>
    <w:rsid w:val="00B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AD2B3-08B4-4B04-B246-3BFFFB8C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360" w:after="80" w:line="249" w:lineRule="auto"/>
      <w:outlineLvl w:val="0"/>
    </w:pPr>
    <w:rPr>
      <w:rFonts w:ascii="Aptos Display" w:hAnsi="Aptos Display"/>
      <w:color w:val="2E74B5"/>
      <w:kern w:val="3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49" w:lineRule="auto"/>
      <w:outlineLvl w:val="1"/>
    </w:pPr>
    <w:rPr>
      <w:rFonts w:ascii="Aptos Display" w:hAnsi="Aptos Display"/>
      <w:color w:val="2E74B5"/>
      <w:kern w:val="3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49" w:lineRule="auto"/>
      <w:outlineLvl w:val="2"/>
    </w:pPr>
    <w:rPr>
      <w:rFonts w:ascii="Aptos" w:hAnsi="Aptos"/>
      <w:color w:val="2E74B5"/>
      <w:kern w:val="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49" w:lineRule="auto"/>
      <w:outlineLvl w:val="3"/>
    </w:pPr>
    <w:rPr>
      <w:rFonts w:ascii="Aptos" w:hAnsi="Aptos"/>
      <w:i/>
      <w:iCs/>
      <w:color w:val="2E74B5"/>
      <w:kern w:val="3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49" w:lineRule="auto"/>
      <w:outlineLvl w:val="4"/>
    </w:pPr>
    <w:rPr>
      <w:rFonts w:ascii="Aptos" w:hAnsi="Aptos"/>
      <w:color w:val="2E74B5"/>
      <w:kern w:val="3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line="249" w:lineRule="auto"/>
      <w:outlineLvl w:val="5"/>
    </w:pPr>
    <w:rPr>
      <w:rFonts w:ascii="Aptos" w:hAnsi="Aptos"/>
      <w:i/>
      <w:iCs/>
      <w:color w:val="595959"/>
      <w:kern w:val="3"/>
      <w:sz w:val="22"/>
      <w:szCs w:val="22"/>
    </w:rPr>
  </w:style>
  <w:style w:type="paragraph" w:styleId="Heading7">
    <w:name w:val="heading 7"/>
    <w:basedOn w:val="Normal"/>
    <w:next w:val="Normal"/>
    <w:pPr>
      <w:keepNext/>
      <w:keepLines/>
      <w:spacing w:before="40" w:line="249" w:lineRule="auto"/>
      <w:outlineLvl w:val="6"/>
    </w:pPr>
    <w:rPr>
      <w:rFonts w:ascii="Aptos" w:hAnsi="Aptos"/>
      <w:color w:val="595959"/>
      <w:kern w:val="3"/>
      <w:sz w:val="22"/>
      <w:szCs w:val="22"/>
    </w:rPr>
  </w:style>
  <w:style w:type="paragraph" w:styleId="Heading8">
    <w:name w:val="heading 8"/>
    <w:basedOn w:val="Normal"/>
    <w:next w:val="Normal"/>
    <w:pPr>
      <w:keepNext/>
      <w:keepLines/>
      <w:spacing w:line="249" w:lineRule="auto"/>
      <w:outlineLvl w:val="7"/>
    </w:pPr>
    <w:rPr>
      <w:rFonts w:ascii="Aptos" w:hAnsi="Aptos"/>
      <w:i/>
      <w:iCs/>
      <w:color w:val="272727"/>
      <w:kern w:val="3"/>
      <w:sz w:val="22"/>
      <w:szCs w:val="22"/>
    </w:rPr>
  </w:style>
  <w:style w:type="paragraph" w:styleId="Heading9">
    <w:name w:val="heading 9"/>
    <w:basedOn w:val="Normal"/>
    <w:next w:val="Normal"/>
    <w:pPr>
      <w:keepNext/>
      <w:keepLines/>
      <w:spacing w:line="249" w:lineRule="auto"/>
      <w:outlineLvl w:val="8"/>
    </w:pPr>
    <w:rPr>
      <w:rFonts w:ascii="Aptos" w:hAnsi="Aptos"/>
      <w:color w:val="272727"/>
      <w:kern w:val="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E74B5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pPr>
      <w:spacing w:after="160" w:line="249" w:lineRule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49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49" w:lineRule="auto"/>
      <w:ind w:left="720"/>
    </w:pPr>
    <w:rPr>
      <w:rFonts w:ascii="Aptos" w:eastAsia="Aptos" w:hAnsi="Aptos" w:cs="Arial"/>
      <w:kern w:val="3"/>
      <w:sz w:val="22"/>
      <w:szCs w:val="22"/>
    </w:rPr>
  </w:style>
  <w:style w:type="character" w:styleId="IntenseEmphasis">
    <w:name w:val="Intense Emphasis"/>
    <w:basedOn w:val="DefaultParagraphFont"/>
    <w:rPr>
      <w:i/>
      <w:iCs/>
      <w:color w:val="2E74B5"/>
    </w:rPr>
  </w:style>
  <w:style w:type="paragraph" w:styleId="IntenseQuote">
    <w:name w:val="Intense Quote"/>
    <w:basedOn w:val="Normal"/>
    <w:next w:val="Normal"/>
    <w:pPr>
      <w:pBdr>
        <w:top w:val="single" w:sz="4" w:space="10" w:color="2E74B5"/>
        <w:bottom w:val="single" w:sz="4" w:space="10" w:color="2E74B5"/>
      </w:pBdr>
      <w:spacing w:before="360" w:after="360" w:line="249" w:lineRule="auto"/>
      <w:ind w:left="864" w:right="864"/>
      <w:jc w:val="center"/>
    </w:pPr>
    <w:rPr>
      <w:rFonts w:ascii="Aptos" w:eastAsia="Aptos" w:hAnsi="Aptos" w:cs="Arial"/>
      <w:i/>
      <w:iCs/>
      <w:color w:val="2E74B5"/>
      <w:kern w:val="3"/>
      <w:sz w:val="22"/>
      <w:szCs w:val="22"/>
    </w:rPr>
  </w:style>
  <w:style w:type="character" w:customStyle="1" w:styleId="IntenseQuoteChar">
    <w:name w:val="Intense Quote Char"/>
    <w:basedOn w:val="DefaultParagraphFont"/>
    <w:rPr>
      <w:i/>
      <w:iCs/>
      <w:color w:val="2E74B5"/>
    </w:rPr>
  </w:style>
  <w:style w:type="character" w:styleId="IntenseReference">
    <w:name w:val="Intense Reference"/>
    <w:basedOn w:val="DefaultParagraphFont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Žilytė</dc:creator>
  <dc:description/>
  <cp:lastModifiedBy>Samanta Eičaitė</cp:lastModifiedBy>
  <cp:revision>2</cp:revision>
  <dcterms:created xsi:type="dcterms:W3CDTF">2026-03-09T08:24:00Z</dcterms:created>
  <dcterms:modified xsi:type="dcterms:W3CDTF">2026-03-09T08:24:00Z</dcterms:modified>
</cp:coreProperties>
</file>